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2023"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07E371DA" w14:textId="77777777" w:rsidTr="00951B2B">
        <w:tc>
          <w:tcPr>
            <w:tcW w:w="6912" w:type="dxa"/>
          </w:tcPr>
          <w:p w14:paraId="7885D194" w14:textId="77777777" w:rsidR="00242633" w:rsidRPr="00784955" w:rsidRDefault="00941FF6" w:rsidP="00404791">
            <w:pPr>
              <w:pStyle w:val="Heading7"/>
              <w:rPr>
                <w:rFonts w:ascii="Arial" w:hAnsi="Arial" w:cs="Arial"/>
                <w:szCs w:val="24"/>
              </w:rPr>
            </w:pPr>
            <w:r>
              <w:rPr>
                <w:rFonts w:ascii="Arial" w:hAnsi="Arial" w:cs="Arial"/>
                <w:szCs w:val="24"/>
              </w:rPr>
              <w:t>WEST LONDON WASTE AUTHORITY</w:t>
            </w:r>
          </w:p>
        </w:tc>
        <w:tc>
          <w:tcPr>
            <w:tcW w:w="3402" w:type="dxa"/>
          </w:tcPr>
          <w:p w14:paraId="40C60610" w14:textId="77777777" w:rsidR="00242633" w:rsidRPr="00A84429" w:rsidRDefault="00242633" w:rsidP="005E6835">
            <w:pPr>
              <w:spacing w:after="240"/>
              <w:ind w:right="317"/>
              <w:jc w:val="right"/>
              <w:rPr>
                <w:rFonts w:ascii="Arial" w:hAnsi="Arial" w:cs="Arial"/>
                <w:b/>
                <w:szCs w:val="24"/>
              </w:rPr>
            </w:pPr>
          </w:p>
        </w:tc>
      </w:tr>
      <w:tr w:rsidR="00242633" w:rsidRPr="00784955" w14:paraId="189F6338" w14:textId="77777777" w:rsidTr="00951B2B">
        <w:tc>
          <w:tcPr>
            <w:tcW w:w="6912" w:type="dxa"/>
          </w:tcPr>
          <w:p w14:paraId="3B936A19" w14:textId="77777777" w:rsidR="00242633" w:rsidRPr="00D67B0C" w:rsidRDefault="009C0ED2" w:rsidP="0029185B">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29185B">
              <w:rPr>
                <w:rFonts w:ascii="Arial" w:hAnsi="Arial" w:cs="Arial"/>
                <w:szCs w:val="24"/>
              </w:rPr>
              <w:t>Treasurer and Managing Director</w:t>
            </w:r>
          </w:p>
        </w:tc>
        <w:tc>
          <w:tcPr>
            <w:tcW w:w="3402" w:type="dxa"/>
          </w:tcPr>
          <w:p w14:paraId="215A19E0" w14:textId="77777777" w:rsidR="00242633" w:rsidRPr="00784955" w:rsidRDefault="001C11BD" w:rsidP="001C11BD">
            <w:pPr>
              <w:spacing w:after="240"/>
              <w:ind w:left="34"/>
              <w:jc w:val="right"/>
              <w:rPr>
                <w:rFonts w:ascii="Arial" w:hAnsi="Arial" w:cs="Arial"/>
                <w:szCs w:val="24"/>
              </w:rPr>
            </w:pPr>
            <w:r>
              <w:rPr>
                <w:rFonts w:ascii="Arial" w:hAnsi="Arial" w:cs="Arial"/>
                <w:szCs w:val="24"/>
              </w:rPr>
              <w:t>23 September</w:t>
            </w:r>
            <w:r w:rsidR="008E3ECD">
              <w:rPr>
                <w:rFonts w:ascii="Arial" w:hAnsi="Arial" w:cs="Arial"/>
                <w:szCs w:val="24"/>
              </w:rPr>
              <w:t xml:space="preserve"> 202</w:t>
            </w:r>
            <w:r w:rsidR="00856F94">
              <w:rPr>
                <w:rFonts w:ascii="Arial" w:hAnsi="Arial" w:cs="Arial"/>
                <w:szCs w:val="24"/>
              </w:rPr>
              <w:t>2</w:t>
            </w:r>
          </w:p>
        </w:tc>
      </w:tr>
      <w:tr w:rsidR="00242633" w:rsidRPr="00784955" w14:paraId="744FBF5E" w14:textId="77777777" w:rsidTr="00951B2B">
        <w:trPr>
          <w:cantSplit/>
        </w:trPr>
        <w:tc>
          <w:tcPr>
            <w:tcW w:w="10314" w:type="dxa"/>
            <w:gridSpan w:val="2"/>
          </w:tcPr>
          <w:p w14:paraId="35AE21B4" w14:textId="77777777" w:rsidR="00242633" w:rsidRPr="00784955" w:rsidRDefault="008E3ECD" w:rsidP="001C11BD">
            <w:pPr>
              <w:spacing w:after="360"/>
              <w:rPr>
                <w:rFonts w:ascii="Arial" w:hAnsi="Arial" w:cs="Arial"/>
                <w:b/>
                <w:szCs w:val="24"/>
              </w:rPr>
            </w:pPr>
            <w:r>
              <w:rPr>
                <w:rFonts w:ascii="Arial" w:hAnsi="Arial" w:cs="Arial"/>
                <w:b/>
                <w:szCs w:val="24"/>
              </w:rPr>
              <w:t xml:space="preserve">Finance </w:t>
            </w:r>
            <w:r w:rsidR="00225772">
              <w:rPr>
                <w:rFonts w:ascii="Arial" w:hAnsi="Arial" w:cs="Arial"/>
                <w:b/>
                <w:szCs w:val="24"/>
              </w:rPr>
              <w:t xml:space="preserve">Update </w:t>
            </w:r>
            <w:r w:rsidR="001C11BD">
              <w:rPr>
                <w:rFonts w:ascii="Arial" w:hAnsi="Arial" w:cs="Arial"/>
                <w:b/>
                <w:szCs w:val="24"/>
              </w:rPr>
              <w:t xml:space="preserve">July </w:t>
            </w:r>
            <w:r>
              <w:rPr>
                <w:rFonts w:ascii="Arial" w:hAnsi="Arial" w:cs="Arial"/>
                <w:b/>
                <w:szCs w:val="24"/>
              </w:rPr>
              <w:t>202</w:t>
            </w:r>
            <w:r w:rsidR="00856F94">
              <w:rPr>
                <w:rFonts w:ascii="Arial" w:hAnsi="Arial" w:cs="Arial"/>
                <w:b/>
                <w:szCs w:val="24"/>
              </w:rPr>
              <w:t>2</w:t>
            </w:r>
          </w:p>
        </w:tc>
      </w:tr>
      <w:tr w:rsidR="00242633" w:rsidRPr="00784955" w14:paraId="7873036A" w14:textId="77777777" w:rsidTr="00951B2B">
        <w:trPr>
          <w:cantSplit/>
        </w:trPr>
        <w:tc>
          <w:tcPr>
            <w:tcW w:w="10314" w:type="dxa"/>
            <w:gridSpan w:val="2"/>
            <w:tcBorders>
              <w:top w:val="single" w:sz="4" w:space="0" w:color="auto"/>
              <w:left w:val="single" w:sz="4" w:space="0" w:color="auto"/>
              <w:right w:val="single" w:sz="4" w:space="0" w:color="auto"/>
            </w:tcBorders>
          </w:tcPr>
          <w:p w14:paraId="326D7634"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2C5C88E0" w14:textId="77777777" w:rsidR="00C13CC9" w:rsidRDefault="00784955" w:rsidP="00440FB3">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D67B0C">
              <w:rPr>
                <w:rFonts w:ascii="Arial" w:hAnsi="Arial" w:cs="Arial"/>
                <w:szCs w:val="24"/>
                <w:lang w:val="en-GB"/>
              </w:rPr>
              <w:t xml:space="preserve"> an update on financial </w:t>
            </w:r>
            <w:r w:rsidR="00440FB3">
              <w:rPr>
                <w:rFonts w:ascii="Arial" w:hAnsi="Arial" w:cs="Arial"/>
                <w:szCs w:val="24"/>
                <w:lang w:val="en-GB"/>
              </w:rPr>
              <w:t>and operational matters</w:t>
            </w:r>
            <w:r w:rsidR="00FB75D0">
              <w:rPr>
                <w:rFonts w:ascii="Arial" w:hAnsi="Arial" w:cs="Arial"/>
                <w:szCs w:val="24"/>
                <w:lang w:val="en-GB"/>
              </w:rPr>
              <w:t>. The key points are:</w:t>
            </w:r>
          </w:p>
          <w:p w14:paraId="74FBC6FF" w14:textId="77777777" w:rsidR="00FB75D0" w:rsidRDefault="002B7F2C"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Day to day f</w:t>
            </w:r>
            <w:r w:rsidR="00FB75D0">
              <w:rPr>
                <w:rFonts w:ascii="Arial" w:hAnsi="Arial" w:cs="Arial"/>
                <w:szCs w:val="24"/>
                <w:lang w:eastAsia="en-GB"/>
              </w:rPr>
              <w:t>inancial performance is broadly on track</w:t>
            </w:r>
            <w:r>
              <w:rPr>
                <w:rFonts w:ascii="Arial" w:hAnsi="Arial" w:cs="Arial"/>
                <w:szCs w:val="24"/>
                <w:lang w:eastAsia="en-GB"/>
              </w:rPr>
              <w:t xml:space="preserve"> with lower than budgeted waste volumes accounting for the majority of the variance from operational activities</w:t>
            </w:r>
            <w:r w:rsidR="00FB75D0">
              <w:rPr>
                <w:rFonts w:ascii="Arial" w:hAnsi="Arial" w:cs="Arial"/>
                <w:szCs w:val="24"/>
                <w:lang w:eastAsia="en-GB"/>
              </w:rPr>
              <w:t>.</w:t>
            </w:r>
          </w:p>
          <w:p w14:paraId="7A0E2BBB" w14:textId="77777777" w:rsidR="00FB75D0" w:rsidRDefault="00F97837"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In other activities, t</w:t>
            </w:r>
            <w:r w:rsidR="002B7F2C">
              <w:rPr>
                <w:rFonts w:ascii="Arial" w:hAnsi="Arial" w:cs="Arial"/>
                <w:szCs w:val="24"/>
                <w:lang w:eastAsia="en-GB"/>
              </w:rPr>
              <w:t xml:space="preserve">he PPP contract income is subject to a high degree of uncertainty and </w:t>
            </w:r>
            <w:r w:rsidR="00D53B5D">
              <w:rPr>
                <w:rFonts w:ascii="Arial" w:hAnsi="Arial" w:cs="Arial"/>
                <w:szCs w:val="24"/>
                <w:lang w:eastAsia="en-GB"/>
              </w:rPr>
              <w:t xml:space="preserve">we are awaiting data from contractor to </w:t>
            </w:r>
            <w:r w:rsidR="007D6437">
              <w:rPr>
                <w:rFonts w:ascii="Arial" w:hAnsi="Arial" w:cs="Arial"/>
                <w:szCs w:val="24"/>
                <w:lang w:eastAsia="en-GB"/>
              </w:rPr>
              <w:t xml:space="preserve">help </w:t>
            </w:r>
            <w:r w:rsidR="00D53B5D">
              <w:rPr>
                <w:rFonts w:ascii="Arial" w:hAnsi="Arial" w:cs="Arial"/>
                <w:szCs w:val="24"/>
                <w:lang w:eastAsia="en-GB"/>
              </w:rPr>
              <w:t>forecast this.</w:t>
            </w:r>
          </w:p>
          <w:p w14:paraId="0CB091F5" w14:textId="77777777" w:rsidR="00FB75D0" w:rsidRDefault="00FB75D0"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Operational performance </w:t>
            </w:r>
            <w:r w:rsidR="002B7F2C">
              <w:rPr>
                <w:rFonts w:ascii="Arial" w:hAnsi="Arial" w:cs="Arial"/>
                <w:szCs w:val="24"/>
                <w:lang w:eastAsia="en-GB"/>
              </w:rPr>
              <w:t xml:space="preserve">is shown in the KPIs and </w:t>
            </w:r>
            <w:r>
              <w:rPr>
                <w:rFonts w:ascii="Arial" w:hAnsi="Arial" w:cs="Arial"/>
                <w:szCs w:val="24"/>
                <w:lang w:eastAsia="en-GB"/>
              </w:rPr>
              <w:t xml:space="preserve">is largely on track with one key exception on turnaround times resulting </w:t>
            </w:r>
            <w:r w:rsidR="002B7F2C">
              <w:rPr>
                <w:rFonts w:ascii="Arial" w:hAnsi="Arial" w:cs="Arial"/>
                <w:szCs w:val="24"/>
                <w:lang w:eastAsia="en-GB"/>
              </w:rPr>
              <w:t xml:space="preserve">from </w:t>
            </w:r>
            <w:r w:rsidR="0079201C">
              <w:rPr>
                <w:rFonts w:ascii="Arial" w:hAnsi="Arial" w:cs="Arial"/>
                <w:szCs w:val="24"/>
                <w:lang w:eastAsia="en-GB"/>
              </w:rPr>
              <w:t>rail strikes</w:t>
            </w:r>
            <w:r w:rsidR="002B7F2C">
              <w:rPr>
                <w:rFonts w:ascii="Arial" w:hAnsi="Arial" w:cs="Arial"/>
                <w:szCs w:val="24"/>
                <w:lang w:eastAsia="en-GB"/>
              </w:rPr>
              <w:t>, planned maintenance and crane failure</w:t>
            </w:r>
          </w:p>
          <w:p w14:paraId="6CDC2291" w14:textId="77777777" w:rsidR="002B7F2C" w:rsidRDefault="002B7F2C">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There was one delegated decision </w:t>
            </w:r>
          </w:p>
          <w:p w14:paraId="54270837" w14:textId="77777777" w:rsidR="00FB75D0" w:rsidRPr="00FB75D0" w:rsidRDefault="002B7F2C">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 treasury management information reflects the continuing simple, low risk approach </w:t>
            </w:r>
          </w:p>
        </w:tc>
      </w:tr>
      <w:tr w:rsidR="00242633" w:rsidRPr="00784955" w14:paraId="73DF4DA8" w14:textId="77777777" w:rsidTr="00951B2B">
        <w:trPr>
          <w:cantSplit/>
        </w:trPr>
        <w:tc>
          <w:tcPr>
            <w:tcW w:w="10314" w:type="dxa"/>
            <w:gridSpan w:val="2"/>
            <w:tcBorders>
              <w:top w:val="single" w:sz="4" w:space="0" w:color="auto"/>
              <w:bottom w:val="single" w:sz="4" w:space="0" w:color="auto"/>
            </w:tcBorders>
          </w:tcPr>
          <w:p w14:paraId="6F56E6C0" w14:textId="77777777" w:rsidR="00242633" w:rsidRPr="00784955" w:rsidRDefault="00242633">
            <w:pPr>
              <w:spacing w:after="120"/>
              <w:rPr>
                <w:rFonts w:ascii="Arial" w:hAnsi="Arial" w:cs="Arial"/>
                <w:b/>
                <w:szCs w:val="24"/>
              </w:rPr>
            </w:pPr>
          </w:p>
        </w:tc>
      </w:tr>
      <w:tr w:rsidR="00242633" w:rsidRPr="00784955" w14:paraId="75C26DA2"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B31440"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691CBC94" w14:textId="77777777" w:rsidR="00C1425C" w:rsidRPr="00C639B0" w:rsidRDefault="00130B79" w:rsidP="00C1425C">
            <w:pPr>
              <w:pStyle w:val="Header"/>
              <w:tabs>
                <w:tab w:val="clear" w:pos="4153"/>
                <w:tab w:val="clear" w:pos="8306"/>
              </w:tabs>
              <w:spacing w:after="240"/>
              <w:jc w:val="both"/>
              <w:rPr>
                <w:rFonts w:ascii="Arial" w:hAnsi="Arial" w:cs="Arial"/>
                <w:szCs w:val="24"/>
                <w:lang w:val="en-GB"/>
              </w:rPr>
            </w:pPr>
            <w:r>
              <w:rPr>
                <w:rFonts w:ascii="Arial" w:hAnsi="Arial" w:cs="Arial"/>
                <w:szCs w:val="24"/>
                <w:lang w:val="en-GB"/>
              </w:rPr>
              <w:t xml:space="preserve">The Authority is </w:t>
            </w:r>
            <w:r w:rsidR="00E23658" w:rsidRPr="00C639B0">
              <w:rPr>
                <w:rFonts w:ascii="Arial" w:hAnsi="Arial" w:cs="Arial"/>
                <w:szCs w:val="24"/>
                <w:lang w:val="en-GB"/>
              </w:rPr>
              <w:t>asked to:-</w:t>
            </w:r>
          </w:p>
          <w:p w14:paraId="0E7B7819" w14:textId="77777777" w:rsidR="003B4205" w:rsidRPr="001C543F" w:rsidRDefault="00D67B0C" w:rsidP="00B320EF">
            <w:pPr>
              <w:pStyle w:val="Header"/>
              <w:numPr>
                <w:ilvl w:val="0"/>
                <w:numId w:val="4"/>
              </w:numPr>
              <w:tabs>
                <w:tab w:val="clear" w:pos="4153"/>
                <w:tab w:val="clear" w:pos="8306"/>
              </w:tabs>
              <w:spacing w:after="240"/>
              <w:jc w:val="both"/>
              <w:rPr>
                <w:rFonts w:ascii="Arial" w:hAnsi="Arial" w:cs="Arial"/>
                <w:i/>
                <w:szCs w:val="24"/>
                <w:lang w:val="en-GB"/>
              </w:rPr>
            </w:pPr>
            <w:r w:rsidRPr="00426AE3">
              <w:rPr>
                <w:rFonts w:ascii="Arial" w:hAnsi="Arial" w:cs="Arial"/>
                <w:szCs w:val="24"/>
                <w:lang w:val="en-GB"/>
              </w:rPr>
              <w:t>Note the current financial position</w:t>
            </w:r>
            <w:r w:rsidR="0033207E">
              <w:rPr>
                <w:rFonts w:ascii="Arial" w:hAnsi="Arial" w:cs="Arial"/>
                <w:szCs w:val="24"/>
                <w:lang w:val="en-GB"/>
              </w:rPr>
              <w:t xml:space="preserve"> and</w:t>
            </w:r>
            <w:r w:rsidR="00B33D30" w:rsidRPr="00426AE3">
              <w:rPr>
                <w:rFonts w:ascii="Arial" w:hAnsi="Arial" w:cs="Arial"/>
                <w:szCs w:val="24"/>
                <w:lang w:val="en-GB"/>
              </w:rPr>
              <w:t xml:space="preserve"> </w:t>
            </w:r>
            <w:r w:rsidR="00130B79">
              <w:rPr>
                <w:rFonts w:ascii="Arial" w:hAnsi="Arial" w:cs="Arial"/>
                <w:szCs w:val="24"/>
                <w:lang w:val="en-GB"/>
              </w:rPr>
              <w:t xml:space="preserve">forecast for </w:t>
            </w:r>
            <w:r w:rsidR="00141983" w:rsidRPr="00426AE3">
              <w:rPr>
                <w:rFonts w:ascii="Arial" w:hAnsi="Arial" w:cs="Arial"/>
                <w:szCs w:val="24"/>
                <w:lang w:val="en-GB"/>
              </w:rPr>
              <w:t>20</w:t>
            </w:r>
            <w:r w:rsidR="0033207E">
              <w:rPr>
                <w:rFonts w:ascii="Arial" w:hAnsi="Arial" w:cs="Arial"/>
                <w:szCs w:val="24"/>
                <w:lang w:val="en-GB"/>
              </w:rPr>
              <w:t>2</w:t>
            </w:r>
            <w:r w:rsidR="00856F94">
              <w:rPr>
                <w:rFonts w:ascii="Arial" w:hAnsi="Arial" w:cs="Arial"/>
                <w:szCs w:val="24"/>
                <w:lang w:val="en-GB"/>
              </w:rPr>
              <w:t>2</w:t>
            </w:r>
            <w:r w:rsidR="00141983" w:rsidRPr="00426AE3">
              <w:rPr>
                <w:rFonts w:ascii="Arial" w:hAnsi="Arial" w:cs="Arial"/>
                <w:szCs w:val="24"/>
                <w:lang w:val="en-GB"/>
              </w:rPr>
              <w:t>/</w:t>
            </w:r>
            <w:r w:rsidR="00F3137A">
              <w:rPr>
                <w:rFonts w:ascii="Arial" w:hAnsi="Arial" w:cs="Arial"/>
                <w:szCs w:val="24"/>
                <w:lang w:val="en-GB"/>
              </w:rPr>
              <w:t>2</w:t>
            </w:r>
            <w:r w:rsidR="00856F94">
              <w:rPr>
                <w:rFonts w:ascii="Arial" w:hAnsi="Arial" w:cs="Arial"/>
                <w:szCs w:val="24"/>
                <w:lang w:val="en-GB"/>
              </w:rPr>
              <w:t>3</w:t>
            </w:r>
          </w:p>
          <w:p w14:paraId="31BB1400" w14:textId="77777777" w:rsidR="008626D9" w:rsidRDefault="00252A0D" w:rsidP="008626D9">
            <w:pPr>
              <w:numPr>
                <w:ilvl w:val="0"/>
                <w:numId w:val="4"/>
              </w:numPr>
              <w:rPr>
                <w:rFonts w:ascii="Arial" w:hAnsi="Arial" w:cs="Arial"/>
                <w:szCs w:val="24"/>
              </w:rPr>
            </w:pPr>
            <w:r>
              <w:rPr>
                <w:rFonts w:ascii="Arial" w:hAnsi="Arial" w:cs="Arial"/>
                <w:szCs w:val="24"/>
              </w:rPr>
              <w:t xml:space="preserve">Note </w:t>
            </w:r>
            <w:r w:rsidR="0033207E" w:rsidRPr="0033207E">
              <w:rPr>
                <w:rFonts w:ascii="Arial" w:hAnsi="Arial" w:cs="Arial"/>
                <w:szCs w:val="24"/>
              </w:rPr>
              <w:t xml:space="preserve">the KPIs </w:t>
            </w:r>
            <w:r w:rsidR="00225772">
              <w:rPr>
                <w:rFonts w:ascii="Arial" w:hAnsi="Arial" w:cs="Arial"/>
                <w:szCs w:val="24"/>
              </w:rPr>
              <w:t>to date</w:t>
            </w:r>
          </w:p>
          <w:p w14:paraId="70FB1153" w14:textId="77777777" w:rsidR="008626D9" w:rsidRDefault="008626D9" w:rsidP="00DC61A5">
            <w:pPr>
              <w:ind w:left="720"/>
              <w:rPr>
                <w:rFonts w:ascii="Arial" w:hAnsi="Arial" w:cs="Arial"/>
                <w:szCs w:val="24"/>
              </w:rPr>
            </w:pPr>
          </w:p>
          <w:p w14:paraId="6AD4885F" w14:textId="77777777" w:rsidR="008626D9" w:rsidRDefault="008626D9" w:rsidP="008626D9">
            <w:pPr>
              <w:numPr>
                <w:ilvl w:val="0"/>
                <w:numId w:val="4"/>
              </w:numPr>
              <w:rPr>
                <w:rFonts w:ascii="Arial" w:hAnsi="Arial" w:cs="Arial"/>
                <w:szCs w:val="24"/>
              </w:rPr>
            </w:pPr>
            <w:r>
              <w:rPr>
                <w:rFonts w:ascii="Arial" w:hAnsi="Arial" w:cs="Arial"/>
                <w:szCs w:val="24"/>
              </w:rPr>
              <w:t>Note the</w:t>
            </w:r>
            <w:r w:rsidR="00E96F94">
              <w:rPr>
                <w:rFonts w:ascii="Arial" w:hAnsi="Arial" w:cs="Arial"/>
                <w:szCs w:val="24"/>
              </w:rPr>
              <w:t xml:space="preserve"> </w:t>
            </w:r>
            <w:r>
              <w:rPr>
                <w:rFonts w:ascii="Arial" w:hAnsi="Arial" w:cs="Arial"/>
                <w:szCs w:val="24"/>
              </w:rPr>
              <w:t>delegated decisions</w:t>
            </w:r>
          </w:p>
          <w:p w14:paraId="7680A203" w14:textId="77777777" w:rsidR="00122ACE" w:rsidRPr="00001FB8" w:rsidRDefault="00122ACE" w:rsidP="004133E9">
            <w:pPr>
              <w:ind w:left="360"/>
              <w:rPr>
                <w:szCs w:val="24"/>
              </w:rPr>
            </w:pPr>
          </w:p>
          <w:p w14:paraId="3FD456E2" w14:textId="77777777" w:rsidR="00122ACE" w:rsidRPr="00D7409F" w:rsidRDefault="00122ACE" w:rsidP="008626D9">
            <w:pPr>
              <w:numPr>
                <w:ilvl w:val="0"/>
                <w:numId w:val="4"/>
              </w:numPr>
              <w:rPr>
                <w:rFonts w:ascii="Arial" w:hAnsi="Arial" w:cs="Arial"/>
                <w:szCs w:val="24"/>
              </w:rPr>
            </w:pPr>
            <w:r>
              <w:rPr>
                <w:rFonts w:ascii="Arial" w:hAnsi="Arial" w:cs="Arial"/>
                <w:szCs w:val="24"/>
              </w:rPr>
              <w:t>Note the Treasury Management outturn for 2021/22 and update for 2022/23</w:t>
            </w:r>
          </w:p>
          <w:p w14:paraId="5015F770" w14:textId="77777777" w:rsidR="00225772" w:rsidRPr="00DC61A5" w:rsidRDefault="00225772" w:rsidP="00DC61A5">
            <w:pPr>
              <w:ind w:left="720"/>
              <w:rPr>
                <w:rFonts w:ascii="Arial" w:hAnsi="Arial" w:cs="Arial"/>
                <w:szCs w:val="24"/>
              </w:rPr>
            </w:pPr>
          </w:p>
        </w:tc>
      </w:tr>
    </w:tbl>
    <w:p w14:paraId="3EF4D9E9" w14:textId="77777777" w:rsidR="003F58D5" w:rsidRDefault="00435571" w:rsidP="003F58D5">
      <w:pPr>
        <w:numPr>
          <w:ilvl w:val="0"/>
          <w:numId w:val="2"/>
        </w:numPr>
        <w:autoSpaceDE w:val="0"/>
        <w:autoSpaceDN w:val="0"/>
        <w:adjustRightInd w:val="0"/>
        <w:spacing w:before="240" w:after="120"/>
        <w:jc w:val="both"/>
        <w:rPr>
          <w:rFonts w:ascii="Arial" w:hAnsi="Arial" w:cs="Arial"/>
          <w:szCs w:val="24"/>
          <w:lang w:eastAsia="en-GB"/>
        </w:rPr>
      </w:pPr>
      <w:r w:rsidRPr="00435571">
        <w:rPr>
          <w:rFonts w:ascii="Arial" w:hAnsi="Arial" w:cs="Arial"/>
          <w:b/>
          <w:szCs w:val="24"/>
          <w:lang w:eastAsia="en-GB"/>
        </w:rPr>
        <w:t>Financial position</w:t>
      </w:r>
      <w:r w:rsidR="00141983">
        <w:rPr>
          <w:rFonts w:ascii="Arial" w:hAnsi="Arial" w:cs="Arial"/>
          <w:b/>
          <w:szCs w:val="24"/>
          <w:lang w:eastAsia="en-GB"/>
        </w:rPr>
        <w:t xml:space="preserve"> – </w:t>
      </w:r>
      <w:r w:rsidR="007C01A5">
        <w:rPr>
          <w:rFonts w:ascii="Arial" w:hAnsi="Arial" w:cs="Arial"/>
          <w:b/>
          <w:szCs w:val="24"/>
          <w:lang w:eastAsia="en-GB"/>
        </w:rPr>
        <w:t>high level s</w:t>
      </w:r>
      <w:r w:rsidR="001838D2">
        <w:rPr>
          <w:rFonts w:ascii="Arial" w:hAnsi="Arial" w:cs="Arial"/>
          <w:b/>
          <w:szCs w:val="24"/>
          <w:lang w:eastAsia="en-GB"/>
        </w:rPr>
        <w:t>ummary</w:t>
      </w:r>
    </w:p>
    <w:p w14:paraId="52589570" w14:textId="77777777" w:rsidR="00EE1C1E" w:rsidRDefault="00141983" w:rsidP="00EE1C1E">
      <w:pPr>
        <w:autoSpaceDE w:val="0"/>
        <w:autoSpaceDN w:val="0"/>
        <w:adjustRightInd w:val="0"/>
        <w:spacing w:after="120"/>
        <w:ind w:left="170"/>
        <w:jc w:val="both"/>
        <w:rPr>
          <w:rFonts w:ascii="Arial" w:hAnsi="Arial" w:cs="Arial"/>
          <w:szCs w:val="24"/>
          <w:lang w:eastAsia="en-GB"/>
        </w:rPr>
      </w:pPr>
      <w:r w:rsidRPr="003F58D5">
        <w:rPr>
          <w:rFonts w:ascii="Arial" w:hAnsi="Arial" w:cs="Arial"/>
          <w:szCs w:val="24"/>
          <w:lang w:eastAsia="en-GB"/>
        </w:rPr>
        <w:t>A s</w:t>
      </w:r>
      <w:r w:rsidR="00435571" w:rsidRPr="003F58D5">
        <w:rPr>
          <w:rFonts w:ascii="Arial" w:hAnsi="Arial" w:cs="Arial"/>
          <w:szCs w:val="24"/>
          <w:lang w:eastAsia="en-GB"/>
        </w:rPr>
        <w:t>ummary</w:t>
      </w:r>
      <w:r w:rsidR="0040130C" w:rsidRPr="003F58D5">
        <w:rPr>
          <w:rFonts w:ascii="Arial" w:hAnsi="Arial" w:cs="Arial"/>
          <w:szCs w:val="24"/>
          <w:lang w:eastAsia="en-GB"/>
        </w:rPr>
        <w:t xml:space="preserve"> </w:t>
      </w:r>
      <w:r w:rsidRPr="003F58D5">
        <w:rPr>
          <w:rFonts w:ascii="Arial" w:hAnsi="Arial" w:cs="Arial"/>
          <w:szCs w:val="24"/>
          <w:lang w:eastAsia="en-GB"/>
        </w:rPr>
        <w:t>of the f</w:t>
      </w:r>
      <w:r w:rsidR="003F58D5">
        <w:rPr>
          <w:rFonts w:ascii="Arial" w:hAnsi="Arial" w:cs="Arial"/>
          <w:szCs w:val="24"/>
          <w:lang w:eastAsia="en-GB"/>
        </w:rPr>
        <w:t>inancial performance</w:t>
      </w:r>
      <w:r w:rsidRPr="003F58D5">
        <w:rPr>
          <w:rFonts w:ascii="Arial" w:hAnsi="Arial" w:cs="Arial"/>
          <w:szCs w:val="24"/>
          <w:lang w:eastAsia="en-GB"/>
        </w:rPr>
        <w:t xml:space="preserve"> </w:t>
      </w:r>
      <w:r w:rsidR="006A4DEC">
        <w:rPr>
          <w:rFonts w:ascii="Arial" w:hAnsi="Arial" w:cs="Arial"/>
          <w:szCs w:val="24"/>
          <w:lang w:eastAsia="en-GB"/>
        </w:rPr>
        <w:t xml:space="preserve">for </w:t>
      </w:r>
      <w:r w:rsidR="001A5EF8">
        <w:rPr>
          <w:rFonts w:ascii="Arial" w:hAnsi="Arial" w:cs="Arial"/>
          <w:szCs w:val="24"/>
          <w:lang w:eastAsia="en-GB"/>
        </w:rPr>
        <w:t xml:space="preserve">the </w:t>
      </w:r>
      <w:r w:rsidR="006A4DEC">
        <w:rPr>
          <w:rFonts w:ascii="Arial" w:hAnsi="Arial" w:cs="Arial"/>
          <w:szCs w:val="24"/>
          <w:lang w:eastAsia="en-GB"/>
        </w:rPr>
        <w:t xml:space="preserve">period and forecast to the end of the year </w:t>
      </w:r>
      <w:r w:rsidR="00B61B23">
        <w:rPr>
          <w:rFonts w:ascii="Arial" w:hAnsi="Arial" w:cs="Arial"/>
          <w:szCs w:val="24"/>
          <w:lang w:eastAsia="en-GB"/>
        </w:rPr>
        <w:t>is</w:t>
      </w:r>
      <w:r w:rsidR="00C93E05">
        <w:rPr>
          <w:rFonts w:ascii="Arial" w:hAnsi="Arial" w:cs="Arial"/>
          <w:szCs w:val="24"/>
          <w:lang w:eastAsia="en-GB"/>
        </w:rPr>
        <w:t xml:space="preserve"> </w:t>
      </w:r>
      <w:r w:rsidRPr="003F58D5">
        <w:rPr>
          <w:rFonts w:ascii="Arial" w:hAnsi="Arial" w:cs="Arial"/>
          <w:szCs w:val="24"/>
          <w:lang w:eastAsia="en-GB"/>
        </w:rPr>
        <w:t xml:space="preserve">provided </w:t>
      </w:r>
      <w:r w:rsidR="00EE1C1E">
        <w:rPr>
          <w:rFonts w:ascii="Arial" w:hAnsi="Arial" w:cs="Arial"/>
          <w:szCs w:val="24"/>
          <w:lang w:eastAsia="en-GB"/>
        </w:rPr>
        <w:t xml:space="preserve">over the page. The summary shows how financial performance compares to the budget for both the period </w:t>
      </w:r>
      <w:r w:rsidR="00EE1C1E" w:rsidRPr="00995B99">
        <w:rPr>
          <w:rFonts w:ascii="Arial" w:hAnsi="Arial" w:cs="Arial"/>
          <w:szCs w:val="24"/>
          <w:lang w:eastAsia="en-GB"/>
        </w:rPr>
        <w:t xml:space="preserve">and the forecast for the year. </w:t>
      </w:r>
    </w:p>
    <w:p w14:paraId="2B69C2B4" w14:textId="77777777" w:rsidR="00AF6C15" w:rsidRDefault="00AF6C15" w:rsidP="00AF6C15">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From a “day to day" activities perspective, t</w:t>
      </w:r>
      <w:r w:rsidRPr="00E711C1">
        <w:rPr>
          <w:rFonts w:ascii="Arial" w:hAnsi="Arial" w:cs="Arial"/>
          <w:szCs w:val="24"/>
          <w:lang w:eastAsia="en-GB"/>
        </w:rPr>
        <w:t xml:space="preserve">he overall performance for </w:t>
      </w:r>
      <w:r>
        <w:rPr>
          <w:rFonts w:ascii="Arial" w:hAnsi="Arial" w:cs="Arial"/>
          <w:szCs w:val="24"/>
          <w:lang w:eastAsia="en-GB"/>
        </w:rPr>
        <w:t xml:space="preserve">the </w:t>
      </w:r>
      <w:r w:rsidRPr="00E711C1">
        <w:rPr>
          <w:rFonts w:ascii="Arial" w:hAnsi="Arial" w:cs="Arial"/>
          <w:szCs w:val="24"/>
          <w:lang w:eastAsia="en-GB"/>
        </w:rPr>
        <w:t>period shows a favourable variance (i.e. underspend) of £</w:t>
      </w:r>
      <w:r>
        <w:rPr>
          <w:rFonts w:ascii="Arial" w:hAnsi="Arial" w:cs="Arial"/>
          <w:szCs w:val="24"/>
          <w:lang w:eastAsia="en-GB"/>
        </w:rPr>
        <w:t>625k</w:t>
      </w:r>
      <w:r w:rsidRPr="00E711C1">
        <w:rPr>
          <w:rFonts w:ascii="Arial" w:hAnsi="Arial" w:cs="Arial"/>
          <w:szCs w:val="24"/>
          <w:lang w:eastAsia="en-GB"/>
        </w:rPr>
        <w:t xml:space="preserve"> compared to budg</w:t>
      </w:r>
      <w:r>
        <w:rPr>
          <w:rFonts w:ascii="Arial" w:hAnsi="Arial" w:cs="Arial"/>
          <w:szCs w:val="24"/>
          <w:lang w:eastAsia="en-GB"/>
        </w:rPr>
        <w:t xml:space="preserve">et. The key variance is an underspend of £906k for Waste Transfer and Disposal costs which is largely from lower than budgeted HRRC volumes of residual waste. This is also reflected in the variance in levies which shows boroughs </w:t>
      </w:r>
      <w:r w:rsidR="007D6437">
        <w:rPr>
          <w:rFonts w:ascii="Arial" w:hAnsi="Arial" w:cs="Arial"/>
          <w:szCs w:val="24"/>
          <w:lang w:eastAsia="en-GB"/>
        </w:rPr>
        <w:t xml:space="preserve">are </w:t>
      </w:r>
      <w:r>
        <w:rPr>
          <w:rFonts w:ascii="Arial" w:hAnsi="Arial" w:cs="Arial"/>
          <w:szCs w:val="24"/>
          <w:lang w:eastAsia="en-GB"/>
        </w:rPr>
        <w:t>paying less than was budgeted for their waste.</w:t>
      </w:r>
    </w:p>
    <w:p w14:paraId="135F4524" w14:textId="77777777" w:rsidR="000A12CA" w:rsidRDefault="00C91838">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The </w:t>
      </w:r>
      <w:r w:rsidR="00EE1C1E" w:rsidRPr="00B40CF8">
        <w:rPr>
          <w:rFonts w:ascii="Arial" w:hAnsi="Arial" w:cs="Arial"/>
          <w:szCs w:val="24"/>
          <w:lang w:eastAsia="en-GB"/>
        </w:rPr>
        <w:t xml:space="preserve">forecast </w:t>
      </w:r>
      <w:r>
        <w:rPr>
          <w:rFonts w:ascii="Arial" w:hAnsi="Arial" w:cs="Arial"/>
          <w:szCs w:val="24"/>
          <w:lang w:eastAsia="en-GB"/>
        </w:rPr>
        <w:t xml:space="preserve">for the year is </w:t>
      </w:r>
      <w:r w:rsidR="000A12CA">
        <w:rPr>
          <w:rFonts w:ascii="Arial" w:hAnsi="Arial" w:cs="Arial"/>
          <w:szCs w:val="24"/>
          <w:lang w:eastAsia="en-GB"/>
        </w:rPr>
        <w:t xml:space="preserve">principally </w:t>
      </w:r>
      <w:r>
        <w:rPr>
          <w:rFonts w:ascii="Arial" w:hAnsi="Arial" w:cs="Arial"/>
          <w:szCs w:val="24"/>
          <w:lang w:eastAsia="en-GB"/>
        </w:rPr>
        <w:t xml:space="preserve">based on the </w:t>
      </w:r>
      <w:r w:rsidR="00B40CF8" w:rsidRPr="00B40CF8">
        <w:rPr>
          <w:rFonts w:ascii="Arial" w:hAnsi="Arial" w:cs="Arial"/>
          <w:szCs w:val="24"/>
          <w:lang w:eastAsia="en-GB"/>
        </w:rPr>
        <w:t>current level of activity</w:t>
      </w:r>
      <w:r>
        <w:rPr>
          <w:rFonts w:ascii="Arial" w:hAnsi="Arial" w:cs="Arial"/>
          <w:szCs w:val="24"/>
          <w:lang w:eastAsia="en-GB"/>
        </w:rPr>
        <w:t xml:space="preserve"> continuing throughout the year potentially delivering larger under spends</w:t>
      </w:r>
      <w:r w:rsidR="00B40CF8" w:rsidRPr="00B40CF8">
        <w:rPr>
          <w:rFonts w:ascii="Arial" w:hAnsi="Arial" w:cs="Arial"/>
          <w:szCs w:val="24"/>
          <w:lang w:eastAsia="en-GB"/>
        </w:rPr>
        <w:t>.</w:t>
      </w:r>
      <w:r w:rsidR="00EE1C1E" w:rsidRPr="00B40CF8">
        <w:rPr>
          <w:rFonts w:ascii="Arial" w:hAnsi="Arial" w:cs="Arial"/>
          <w:szCs w:val="24"/>
          <w:lang w:eastAsia="en-GB"/>
        </w:rPr>
        <w:t xml:space="preserve"> </w:t>
      </w:r>
      <w:r>
        <w:rPr>
          <w:rFonts w:ascii="Arial" w:hAnsi="Arial" w:cs="Arial"/>
          <w:szCs w:val="24"/>
          <w:lang w:eastAsia="en-GB"/>
        </w:rPr>
        <w:t xml:space="preserve">However, it should be noted that waste volumes </w:t>
      </w:r>
      <w:r w:rsidR="00D208FA">
        <w:rPr>
          <w:rFonts w:ascii="Arial" w:hAnsi="Arial" w:cs="Arial"/>
          <w:szCs w:val="24"/>
          <w:lang w:eastAsia="en-GB"/>
        </w:rPr>
        <w:t xml:space="preserve">do fluctuate from month to month </w:t>
      </w:r>
      <w:r>
        <w:rPr>
          <w:rFonts w:ascii="Arial" w:hAnsi="Arial" w:cs="Arial"/>
          <w:szCs w:val="24"/>
          <w:lang w:eastAsia="en-GB"/>
        </w:rPr>
        <w:t>and the picture for the re</w:t>
      </w:r>
      <w:r w:rsidR="000A12CA">
        <w:rPr>
          <w:rFonts w:ascii="Arial" w:hAnsi="Arial" w:cs="Arial"/>
          <w:szCs w:val="24"/>
          <w:lang w:eastAsia="en-GB"/>
        </w:rPr>
        <w:t xml:space="preserve">maining year is far from clear. </w:t>
      </w:r>
      <w:r w:rsidR="009078FE">
        <w:rPr>
          <w:rFonts w:ascii="Arial" w:hAnsi="Arial" w:cs="Arial"/>
          <w:szCs w:val="24"/>
          <w:lang w:eastAsia="en-GB"/>
        </w:rPr>
        <w:t xml:space="preserve">It should also be </w:t>
      </w:r>
      <w:r w:rsidR="00F93BA5">
        <w:rPr>
          <w:rFonts w:ascii="Arial" w:hAnsi="Arial" w:cs="Arial"/>
          <w:szCs w:val="24"/>
          <w:lang w:eastAsia="en-GB"/>
        </w:rPr>
        <w:t xml:space="preserve">noted that </w:t>
      </w:r>
      <w:r w:rsidR="009078FE">
        <w:rPr>
          <w:rFonts w:ascii="Arial" w:hAnsi="Arial" w:cs="Arial"/>
          <w:szCs w:val="24"/>
          <w:lang w:eastAsia="en-GB"/>
        </w:rPr>
        <w:t>the forecast PPP income</w:t>
      </w:r>
      <w:r w:rsidR="00F93BA5">
        <w:rPr>
          <w:rFonts w:ascii="Arial" w:hAnsi="Arial" w:cs="Arial"/>
          <w:szCs w:val="24"/>
          <w:lang w:eastAsia="en-GB"/>
        </w:rPr>
        <w:t xml:space="preserve"> is</w:t>
      </w:r>
      <w:r w:rsidR="009078FE">
        <w:rPr>
          <w:rFonts w:ascii="Arial" w:hAnsi="Arial" w:cs="Arial"/>
          <w:szCs w:val="24"/>
          <w:lang w:eastAsia="en-GB"/>
        </w:rPr>
        <w:t xml:space="preserve"> notional and as budgeted. A wide range of outcomes are possible depending on the electricity market as described in the Finance Strategy and we are awaiting data from the contractor to </w:t>
      </w:r>
      <w:r w:rsidR="00F93BA5">
        <w:rPr>
          <w:rFonts w:ascii="Arial" w:hAnsi="Arial" w:cs="Arial"/>
          <w:szCs w:val="24"/>
          <w:lang w:eastAsia="en-GB"/>
        </w:rPr>
        <w:t>facilitate better forecasting</w:t>
      </w:r>
      <w:r w:rsidR="009078FE">
        <w:rPr>
          <w:rFonts w:ascii="Arial" w:hAnsi="Arial" w:cs="Arial"/>
          <w:szCs w:val="24"/>
          <w:lang w:eastAsia="en-GB"/>
        </w:rPr>
        <w:t xml:space="preserve">. </w:t>
      </w:r>
    </w:p>
    <w:p w14:paraId="48EC3013" w14:textId="77777777" w:rsidR="009078FE" w:rsidRDefault="009078FE">
      <w:pPr>
        <w:autoSpaceDE w:val="0"/>
        <w:autoSpaceDN w:val="0"/>
        <w:adjustRightInd w:val="0"/>
        <w:spacing w:before="240" w:after="120"/>
        <w:ind w:left="170"/>
        <w:jc w:val="both"/>
        <w:rPr>
          <w:rFonts w:ascii="Arial" w:hAnsi="Arial" w:cs="Arial"/>
          <w:szCs w:val="24"/>
          <w:lang w:eastAsia="en-GB"/>
        </w:rPr>
      </w:pPr>
    </w:p>
    <w:p w14:paraId="27FD1302" w14:textId="77777777" w:rsidR="00F87AED" w:rsidRDefault="00AF6C15" w:rsidP="00F87AED">
      <w:pPr>
        <w:autoSpaceDE w:val="0"/>
        <w:autoSpaceDN w:val="0"/>
        <w:adjustRightInd w:val="0"/>
        <w:spacing w:before="240" w:after="120"/>
        <w:ind w:left="170"/>
        <w:jc w:val="both"/>
        <w:rPr>
          <w:rFonts w:ascii="Arial" w:hAnsi="Arial" w:cs="Arial"/>
          <w:szCs w:val="24"/>
          <w:lang w:eastAsia="en-GB"/>
        </w:rPr>
      </w:pPr>
      <w:r w:rsidRPr="00AF6C15">
        <w:rPr>
          <w:rFonts w:ascii="Arial" w:hAnsi="Arial" w:cs="Arial"/>
          <w:noProof/>
          <w:szCs w:val="24"/>
          <w:lang w:eastAsia="en-GB"/>
        </w:rPr>
        <w:drawing>
          <wp:inline distT="0" distB="0" distL="0" distR="0" wp14:anchorId="0E2A1A31" wp14:editId="003B8A9E">
            <wp:extent cx="6505575" cy="434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9052" cy="4350759"/>
                    </a:xfrm>
                    <a:prstGeom prst="rect">
                      <a:avLst/>
                    </a:prstGeom>
                    <a:noFill/>
                    <a:ln>
                      <a:noFill/>
                    </a:ln>
                  </pic:spPr>
                </pic:pic>
              </a:graphicData>
            </a:graphic>
          </wp:inline>
        </w:drawing>
      </w:r>
    </w:p>
    <w:p w14:paraId="32CEFFDB" w14:textId="77777777" w:rsidR="0064544F" w:rsidRDefault="0064544F" w:rsidP="00BB4D98">
      <w:pPr>
        <w:autoSpaceDE w:val="0"/>
        <w:autoSpaceDN w:val="0"/>
        <w:adjustRightInd w:val="0"/>
        <w:spacing w:before="120" w:after="120"/>
        <w:ind w:left="144"/>
        <w:jc w:val="both"/>
        <w:rPr>
          <w:rFonts w:ascii="Arial" w:hAnsi="Arial" w:cs="Arial"/>
          <w:szCs w:val="24"/>
          <w:lang w:eastAsia="en-GB"/>
        </w:rPr>
      </w:pPr>
      <w:r>
        <w:rPr>
          <w:rFonts w:ascii="Arial" w:hAnsi="Arial" w:cs="Arial"/>
          <w:szCs w:val="24"/>
          <w:lang w:eastAsia="en-GB"/>
        </w:rPr>
        <w:t>The</w:t>
      </w:r>
      <w:r w:rsidR="0085172B">
        <w:rPr>
          <w:rFonts w:ascii="Arial" w:hAnsi="Arial" w:cs="Arial"/>
          <w:szCs w:val="24"/>
          <w:lang w:eastAsia="en-GB"/>
        </w:rPr>
        <w:t xml:space="preserve"> main</w:t>
      </w:r>
      <w:r>
        <w:rPr>
          <w:rFonts w:ascii="Arial" w:hAnsi="Arial" w:cs="Arial"/>
          <w:szCs w:val="24"/>
          <w:lang w:eastAsia="en-GB"/>
        </w:rPr>
        <w:t xml:space="preserve"> variances are detailed in the standard breakdown in Appendix 1 which separates out th</w:t>
      </w:r>
      <w:r w:rsidR="00BB4D98">
        <w:rPr>
          <w:rFonts w:ascii="Arial" w:hAnsi="Arial" w:cs="Arial"/>
          <w:szCs w:val="24"/>
          <w:lang w:eastAsia="en-GB"/>
        </w:rPr>
        <w:t xml:space="preserve">e </w:t>
      </w:r>
      <w:r>
        <w:rPr>
          <w:rFonts w:ascii="Arial" w:hAnsi="Arial" w:cs="Arial"/>
          <w:szCs w:val="24"/>
          <w:lang w:eastAsia="en-GB"/>
        </w:rPr>
        <w:t>main types of waste streams and distinguishes between PAYT and FCL activities</w:t>
      </w:r>
      <w:r w:rsidR="000A12CA">
        <w:rPr>
          <w:rFonts w:ascii="Arial" w:hAnsi="Arial" w:cs="Arial"/>
          <w:szCs w:val="24"/>
          <w:lang w:eastAsia="en-GB"/>
        </w:rPr>
        <w:t>.</w:t>
      </w:r>
      <w:r>
        <w:rPr>
          <w:rFonts w:ascii="Arial" w:hAnsi="Arial" w:cs="Arial"/>
          <w:szCs w:val="24"/>
          <w:lang w:eastAsia="en-GB"/>
        </w:rPr>
        <w:t xml:space="preserve"> </w:t>
      </w:r>
      <w:r w:rsidR="00B4425B">
        <w:rPr>
          <w:rFonts w:ascii="Arial" w:hAnsi="Arial" w:cs="Arial"/>
          <w:szCs w:val="24"/>
          <w:lang w:eastAsia="en-GB"/>
        </w:rPr>
        <w:t>Notable items of detail from Appendix 1 include:</w:t>
      </w:r>
    </w:p>
    <w:p w14:paraId="4A3A3D04" w14:textId="77777777" w:rsidR="00B4425B" w:rsidRDefault="00B4425B" w:rsidP="008637C2">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L</w:t>
      </w:r>
      <w:r w:rsidR="00860E7C" w:rsidRPr="00860E7C">
        <w:rPr>
          <w:rFonts w:ascii="Arial" w:hAnsi="Arial" w:cs="Arial"/>
          <w:szCs w:val="24"/>
          <w:lang w:eastAsia="en-GB"/>
        </w:rPr>
        <w:t>ook</w:t>
      </w:r>
      <w:r>
        <w:rPr>
          <w:rFonts w:ascii="Arial" w:hAnsi="Arial" w:cs="Arial"/>
          <w:szCs w:val="24"/>
          <w:lang w:eastAsia="en-GB"/>
        </w:rPr>
        <w:t>ing</w:t>
      </w:r>
      <w:r w:rsidR="00860E7C" w:rsidRPr="00860E7C">
        <w:rPr>
          <w:rFonts w:ascii="Arial" w:hAnsi="Arial" w:cs="Arial"/>
          <w:szCs w:val="24"/>
          <w:lang w:eastAsia="en-GB"/>
        </w:rPr>
        <w:t xml:space="preserve"> at PAYT waste </w:t>
      </w:r>
      <w:r w:rsidR="00F93BA5">
        <w:rPr>
          <w:rFonts w:ascii="Arial" w:hAnsi="Arial" w:cs="Arial"/>
          <w:szCs w:val="24"/>
          <w:lang w:eastAsia="en-GB"/>
        </w:rPr>
        <w:t xml:space="preserve">forecast </w:t>
      </w:r>
      <w:r w:rsidR="00860E7C" w:rsidRPr="00860E7C">
        <w:rPr>
          <w:rFonts w:ascii="Arial" w:hAnsi="Arial" w:cs="Arial"/>
          <w:szCs w:val="24"/>
          <w:lang w:eastAsia="en-GB"/>
        </w:rPr>
        <w:t xml:space="preserve">first, </w:t>
      </w:r>
      <w:r>
        <w:rPr>
          <w:rFonts w:ascii="Arial" w:hAnsi="Arial" w:cs="Arial"/>
          <w:szCs w:val="24"/>
          <w:lang w:eastAsia="en-GB"/>
        </w:rPr>
        <w:t>the overall small residual waste variance of £</w:t>
      </w:r>
      <w:r w:rsidR="001927D3">
        <w:rPr>
          <w:rFonts w:ascii="Arial" w:hAnsi="Arial" w:cs="Arial"/>
          <w:szCs w:val="24"/>
          <w:lang w:eastAsia="en-GB"/>
        </w:rPr>
        <w:t>149</w:t>
      </w:r>
      <w:r>
        <w:rPr>
          <w:rFonts w:ascii="Arial" w:hAnsi="Arial" w:cs="Arial"/>
          <w:szCs w:val="24"/>
          <w:lang w:eastAsia="en-GB"/>
        </w:rPr>
        <w:t xml:space="preserve">k is actually made up of reduced costs from lower than budgeted </w:t>
      </w:r>
      <w:r w:rsidR="00C617FA">
        <w:rPr>
          <w:rFonts w:ascii="Arial" w:hAnsi="Arial" w:cs="Arial"/>
          <w:szCs w:val="24"/>
          <w:lang w:eastAsia="en-GB"/>
        </w:rPr>
        <w:t xml:space="preserve">residual tonnages </w:t>
      </w:r>
      <w:r>
        <w:rPr>
          <w:rFonts w:ascii="Arial" w:hAnsi="Arial" w:cs="Arial"/>
          <w:szCs w:val="24"/>
          <w:lang w:eastAsia="en-GB"/>
        </w:rPr>
        <w:t xml:space="preserve">being offset by higher prices (due to </w:t>
      </w:r>
      <w:r w:rsidR="00C617FA">
        <w:rPr>
          <w:rFonts w:ascii="Arial" w:hAnsi="Arial" w:cs="Arial"/>
          <w:szCs w:val="24"/>
          <w:lang w:eastAsia="en-GB"/>
        </w:rPr>
        <w:t>in</w:t>
      </w:r>
      <w:r>
        <w:rPr>
          <w:rFonts w:ascii="Arial" w:hAnsi="Arial" w:cs="Arial"/>
          <w:szCs w:val="24"/>
          <w:lang w:eastAsia="en-GB"/>
        </w:rPr>
        <w:t>flation)</w:t>
      </w:r>
      <w:r w:rsidR="00C617FA">
        <w:rPr>
          <w:rFonts w:ascii="Arial" w:hAnsi="Arial" w:cs="Arial"/>
          <w:szCs w:val="24"/>
          <w:lang w:eastAsia="en-GB"/>
        </w:rPr>
        <w:t>.</w:t>
      </w:r>
      <w:r w:rsidR="001927D3">
        <w:rPr>
          <w:rFonts w:ascii="Arial" w:hAnsi="Arial" w:cs="Arial"/>
          <w:szCs w:val="24"/>
          <w:lang w:eastAsia="en-GB"/>
        </w:rPr>
        <w:t xml:space="preserve"> </w:t>
      </w:r>
      <w:r>
        <w:rPr>
          <w:rFonts w:ascii="Arial" w:hAnsi="Arial" w:cs="Arial"/>
          <w:szCs w:val="24"/>
          <w:lang w:eastAsia="en-GB"/>
        </w:rPr>
        <w:t xml:space="preserve">The reduced </w:t>
      </w:r>
      <w:r w:rsidR="001927D3">
        <w:rPr>
          <w:rFonts w:ascii="Arial" w:hAnsi="Arial" w:cs="Arial"/>
          <w:szCs w:val="24"/>
          <w:lang w:eastAsia="en-GB"/>
        </w:rPr>
        <w:t xml:space="preserve">waste </w:t>
      </w:r>
      <w:r>
        <w:rPr>
          <w:rFonts w:ascii="Arial" w:hAnsi="Arial" w:cs="Arial"/>
          <w:szCs w:val="24"/>
          <w:lang w:eastAsia="en-GB"/>
        </w:rPr>
        <w:t xml:space="preserve">volumes are </w:t>
      </w:r>
      <w:r w:rsidR="001927D3">
        <w:rPr>
          <w:rFonts w:ascii="Arial" w:hAnsi="Arial" w:cs="Arial"/>
          <w:szCs w:val="24"/>
          <w:lang w:eastAsia="en-GB"/>
        </w:rPr>
        <w:t xml:space="preserve">also </w:t>
      </w:r>
      <w:r>
        <w:rPr>
          <w:rFonts w:ascii="Arial" w:hAnsi="Arial" w:cs="Arial"/>
          <w:szCs w:val="24"/>
          <w:lang w:eastAsia="en-GB"/>
        </w:rPr>
        <w:t xml:space="preserve">reflected in the </w:t>
      </w:r>
      <w:r w:rsidR="001927D3">
        <w:rPr>
          <w:rFonts w:ascii="Arial" w:hAnsi="Arial" w:cs="Arial"/>
          <w:szCs w:val="24"/>
          <w:lang w:eastAsia="en-GB"/>
        </w:rPr>
        <w:t xml:space="preserve">PAYT </w:t>
      </w:r>
      <w:r>
        <w:rPr>
          <w:rFonts w:ascii="Arial" w:hAnsi="Arial" w:cs="Arial"/>
          <w:szCs w:val="24"/>
          <w:lang w:eastAsia="en-GB"/>
        </w:rPr>
        <w:t xml:space="preserve">levy variance </w:t>
      </w:r>
      <w:r w:rsidR="001927D3">
        <w:rPr>
          <w:rFonts w:ascii="Arial" w:hAnsi="Arial" w:cs="Arial"/>
          <w:szCs w:val="24"/>
          <w:lang w:eastAsia="en-GB"/>
        </w:rPr>
        <w:t xml:space="preserve">(£1,582k) </w:t>
      </w:r>
      <w:r>
        <w:rPr>
          <w:rFonts w:ascii="Arial" w:hAnsi="Arial" w:cs="Arial"/>
          <w:szCs w:val="24"/>
          <w:lang w:eastAsia="en-GB"/>
        </w:rPr>
        <w:t xml:space="preserve">which shows </w:t>
      </w:r>
      <w:r w:rsidR="00A80884">
        <w:rPr>
          <w:rFonts w:ascii="Arial" w:hAnsi="Arial" w:cs="Arial"/>
          <w:szCs w:val="24"/>
          <w:lang w:eastAsia="en-GB"/>
        </w:rPr>
        <w:t xml:space="preserve">forecast </w:t>
      </w:r>
      <w:r>
        <w:rPr>
          <w:rFonts w:ascii="Arial" w:hAnsi="Arial" w:cs="Arial"/>
          <w:szCs w:val="24"/>
          <w:lang w:eastAsia="en-GB"/>
        </w:rPr>
        <w:t xml:space="preserve">rebates to boroughs </w:t>
      </w:r>
      <w:r w:rsidR="001927D3">
        <w:rPr>
          <w:rFonts w:ascii="Arial" w:hAnsi="Arial" w:cs="Arial"/>
          <w:szCs w:val="24"/>
          <w:lang w:eastAsia="en-GB"/>
        </w:rPr>
        <w:t>for lower than budgeted tonnages.</w:t>
      </w:r>
    </w:p>
    <w:p w14:paraId="37438EBB" w14:textId="77777777" w:rsidR="00DB0ACE" w:rsidRDefault="00E027DE" w:rsidP="008637C2">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The</w:t>
      </w:r>
      <w:r w:rsidR="001927D3">
        <w:rPr>
          <w:rFonts w:ascii="Arial" w:hAnsi="Arial" w:cs="Arial"/>
          <w:szCs w:val="24"/>
          <w:lang w:eastAsia="en-GB"/>
        </w:rPr>
        <w:t xml:space="preserve"> </w:t>
      </w:r>
      <w:r>
        <w:rPr>
          <w:rFonts w:ascii="Arial" w:hAnsi="Arial" w:cs="Arial"/>
          <w:szCs w:val="24"/>
          <w:lang w:eastAsia="en-GB"/>
        </w:rPr>
        <w:t xml:space="preserve">depreciation </w:t>
      </w:r>
      <w:r w:rsidR="001927D3">
        <w:rPr>
          <w:rFonts w:ascii="Arial" w:hAnsi="Arial" w:cs="Arial"/>
          <w:szCs w:val="24"/>
          <w:lang w:eastAsia="en-GB"/>
        </w:rPr>
        <w:t xml:space="preserve">variance (£692k) is a result of </w:t>
      </w:r>
      <w:r w:rsidR="00D7409F">
        <w:rPr>
          <w:rFonts w:ascii="Arial" w:hAnsi="Arial" w:cs="Arial"/>
          <w:szCs w:val="24"/>
          <w:lang w:eastAsia="en-GB"/>
        </w:rPr>
        <w:t xml:space="preserve">the </w:t>
      </w:r>
      <w:r w:rsidR="001927D3">
        <w:rPr>
          <w:rFonts w:ascii="Arial" w:hAnsi="Arial" w:cs="Arial"/>
          <w:szCs w:val="24"/>
          <w:lang w:eastAsia="en-GB"/>
        </w:rPr>
        <w:t xml:space="preserve">2021/22 </w:t>
      </w:r>
      <w:r w:rsidR="00D7409F">
        <w:rPr>
          <w:rFonts w:ascii="Arial" w:hAnsi="Arial" w:cs="Arial"/>
          <w:szCs w:val="24"/>
          <w:lang w:eastAsia="en-GB"/>
        </w:rPr>
        <w:t xml:space="preserve">year end </w:t>
      </w:r>
      <w:r>
        <w:rPr>
          <w:rFonts w:ascii="Arial" w:hAnsi="Arial" w:cs="Arial"/>
          <w:szCs w:val="24"/>
          <w:lang w:eastAsia="en-GB"/>
        </w:rPr>
        <w:t>property valuations</w:t>
      </w:r>
      <w:r w:rsidR="001927D3">
        <w:rPr>
          <w:rFonts w:ascii="Arial" w:hAnsi="Arial" w:cs="Arial"/>
          <w:szCs w:val="24"/>
          <w:lang w:eastAsia="en-GB"/>
        </w:rPr>
        <w:t xml:space="preserve"> (an accounting requirement) which showed an increase in the value of assets</w:t>
      </w:r>
      <w:r>
        <w:rPr>
          <w:rFonts w:ascii="Arial" w:hAnsi="Arial" w:cs="Arial"/>
          <w:szCs w:val="24"/>
          <w:lang w:eastAsia="en-GB"/>
        </w:rPr>
        <w:t>.</w:t>
      </w:r>
    </w:p>
    <w:p w14:paraId="35C77254" w14:textId="77777777" w:rsidR="00296A93" w:rsidRDefault="00DB0ACE">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Secondly, </w:t>
      </w:r>
      <w:r w:rsidR="00CF6F7C">
        <w:rPr>
          <w:rFonts w:ascii="Arial" w:hAnsi="Arial" w:cs="Arial"/>
          <w:szCs w:val="24"/>
          <w:lang w:eastAsia="en-GB"/>
        </w:rPr>
        <w:t>in terms of FCL waste</w:t>
      </w:r>
      <w:r w:rsidR="001E2B83">
        <w:rPr>
          <w:rFonts w:ascii="Arial" w:hAnsi="Arial" w:cs="Arial"/>
          <w:szCs w:val="24"/>
          <w:lang w:eastAsia="en-GB"/>
        </w:rPr>
        <w:t>,</w:t>
      </w:r>
      <w:r w:rsidR="00CF6F7C">
        <w:rPr>
          <w:rFonts w:ascii="Arial" w:hAnsi="Arial" w:cs="Arial"/>
          <w:szCs w:val="24"/>
          <w:lang w:eastAsia="en-GB"/>
        </w:rPr>
        <w:t xml:space="preserve"> </w:t>
      </w:r>
      <w:r>
        <w:rPr>
          <w:rFonts w:ascii="Arial" w:hAnsi="Arial" w:cs="Arial"/>
          <w:szCs w:val="24"/>
          <w:lang w:eastAsia="en-GB"/>
        </w:rPr>
        <w:t>t</w:t>
      </w:r>
      <w:r w:rsidR="0014087B">
        <w:rPr>
          <w:rFonts w:ascii="Arial" w:hAnsi="Arial" w:cs="Arial"/>
          <w:szCs w:val="24"/>
          <w:lang w:eastAsia="en-GB"/>
        </w:rPr>
        <w:t>h</w:t>
      </w:r>
      <w:r w:rsidR="00527E01">
        <w:rPr>
          <w:rFonts w:ascii="Arial" w:hAnsi="Arial" w:cs="Arial"/>
          <w:szCs w:val="24"/>
          <w:lang w:eastAsia="en-GB"/>
        </w:rPr>
        <w:t xml:space="preserve">ere has been </w:t>
      </w:r>
      <w:r w:rsidR="00A9313D">
        <w:rPr>
          <w:rFonts w:ascii="Arial" w:hAnsi="Arial" w:cs="Arial"/>
          <w:szCs w:val="24"/>
          <w:lang w:eastAsia="en-GB"/>
        </w:rPr>
        <w:t>lower</w:t>
      </w:r>
      <w:r w:rsidR="00340CB6">
        <w:rPr>
          <w:rFonts w:ascii="Arial" w:hAnsi="Arial" w:cs="Arial"/>
          <w:szCs w:val="24"/>
          <w:lang w:eastAsia="en-GB"/>
        </w:rPr>
        <w:t xml:space="preserve"> than budgeted </w:t>
      </w:r>
      <w:r w:rsidR="0075708D">
        <w:rPr>
          <w:rFonts w:ascii="Arial" w:hAnsi="Arial" w:cs="Arial"/>
          <w:szCs w:val="24"/>
          <w:lang w:eastAsia="en-GB"/>
        </w:rPr>
        <w:t xml:space="preserve">HRRC </w:t>
      </w:r>
      <w:r w:rsidR="00340CB6">
        <w:rPr>
          <w:rFonts w:ascii="Arial" w:hAnsi="Arial" w:cs="Arial"/>
          <w:szCs w:val="24"/>
          <w:lang w:eastAsia="en-GB"/>
        </w:rPr>
        <w:t>volumes</w:t>
      </w:r>
      <w:r w:rsidR="00A9313D">
        <w:rPr>
          <w:rFonts w:ascii="Arial" w:hAnsi="Arial" w:cs="Arial"/>
          <w:szCs w:val="24"/>
          <w:lang w:eastAsia="en-GB"/>
        </w:rPr>
        <w:t xml:space="preserve"> leading to lower</w:t>
      </w:r>
      <w:r w:rsidR="00527E01">
        <w:rPr>
          <w:rFonts w:ascii="Arial" w:hAnsi="Arial" w:cs="Arial"/>
          <w:szCs w:val="24"/>
          <w:lang w:eastAsia="en-GB"/>
        </w:rPr>
        <w:t xml:space="preserve"> </w:t>
      </w:r>
      <w:r w:rsidR="00F93BA5">
        <w:rPr>
          <w:rFonts w:ascii="Arial" w:hAnsi="Arial" w:cs="Arial"/>
          <w:szCs w:val="24"/>
          <w:lang w:eastAsia="en-GB"/>
        </w:rPr>
        <w:t xml:space="preserve">forecast </w:t>
      </w:r>
      <w:r w:rsidR="00527E01">
        <w:rPr>
          <w:rFonts w:ascii="Arial" w:hAnsi="Arial" w:cs="Arial"/>
          <w:szCs w:val="24"/>
          <w:lang w:eastAsia="en-GB"/>
        </w:rPr>
        <w:t>costs against budget</w:t>
      </w:r>
      <w:r w:rsidR="001927D3">
        <w:rPr>
          <w:rFonts w:ascii="Arial" w:hAnsi="Arial" w:cs="Arial"/>
          <w:szCs w:val="24"/>
          <w:lang w:eastAsia="en-GB"/>
        </w:rPr>
        <w:t xml:space="preserve"> with residual waste </w:t>
      </w:r>
      <w:r w:rsidR="00296A93">
        <w:rPr>
          <w:rFonts w:ascii="Arial" w:hAnsi="Arial" w:cs="Arial"/>
          <w:szCs w:val="24"/>
          <w:lang w:eastAsia="en-GB"/>
        </w:rPr>
        <w:t>making up £1,706k of the variance.</w:t>
      </w:r>
    </w:p>
    <w:p w14:paraId="3F79C48D" w14:textId="77777777" w:rsidR="00A80884" w:rsidRDefault="00296A93">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On another positive note, the level of </w:t>
      </w:r>
      <w:r w:rsidR="006E743C">
        <w:rPr>
          <w:rFonts w:ascii="Arial" w:hAnsi="Arial" w:cs="Arial"/>
          <w:szCs w:val="24"/>
          <w:lang w:eastAsia="en-GB"/>
        </w:rPr>
        <w:t xml:space="preserve">trade </w:t>
      </w:r>
      <w:r>
        <w:rPr>
          <w:rFonts w:ascii="Arial" w:hAnsi="Arial" w:cs="Arial"/>
          <w:szCs w:val="24"/>
          <w:lang w:eastAsia="en-GB"/>
        </w:rPr>
        <w:t xml:space="preserve">and other </w:t>
      </w:r>
      <w:r w:rsidR="006E743C">
        <w:rPr>
          <w:rFonts w:ascii="Arial" w:hAnsi="Arial" w:cs="Arial"/>
          <w:szCs w:val="24"/>
          <w:lang w:eastAsia="en-GB"/>
        </w:rPr>
        <w:t xml:space="preserve">income is </w:t>
      </w:r>
      <w:r>
        <w:rPr>
          <w:rFonts w:ascii="Arial" w:hAnsi="Arial" w:cs="Arial"/>
          <w:szCs w:val="24"/>
          <w:lang w:eastAsia="en-GB"/>
        </w:rPr>
        <w:t xml:space="preserve">healthy and forecast to out-perform the </w:t>
      </w:r>
      <w:r w:rsidR="006E743C">
        <w:rPr>
          <w:rFonts w:ascii="Arial" w:hAnsi="Arial" w:cs="Arial"/>
          <w:szCs w:val="24"/>
          <w:lang w:eastAsia="en-GB"/>
        </w:rPr>
        <w:t>budget by £</w:t>
      </w:r>
      <w:r>
        <w:rPr>
          <w:rFonts w:ascii="Arial" w:hAnsi="Arial" w:cs="Arial"/>
          <w:szCs w:val="24"/>
          <w:lang w:eastAsia="en-GB"/>
        </w:rPr>
        <w:t>867</w:t>
      </w:r>
      <w:r w:rsidR="006E743C">
        <w:rPr>
          <w:rFonts w:ascii="Arial" w:hAnsi="Arial" w:cs="Arial"/>
          <w:szCs w:val="24"/>
          <w:lang w:eastAsia="en-GB"/>
        </w:rPr>
        <w:t>k</w:t>
      </w:r>
      <w:r w:rsidR="00635F64">
        <w:rPr>
          <w:rFonts w:ascii="Arial" w:hAnsi="Arial" w:cs="Arial"/>
          <w:szCs w:val="24"/>
          <w:lang w:eastAsia="en-GB"/>
        </w:rPr>
        <w:t>.</w:t>
      </w:r>
      <w:r>
        <w:rPr>
          <w:rFonts w:ascii="Arial" w:hAnsi="Arial" w:cs="Arial"/>
          <w:szCs w:val="24"/>
          <w:lang w:eastAsia="en-GB"/>
        </w:rPr>
        <w:t xml:space="preserve"> </w:t>
      </w:r>
    </w:p>
    <w:p w14:paraId="3D762C5D" w14:textId="77777777" w:rsidR="00D208FA" w:rsidRDefault="00D208FA">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The forecast for the year for the improvements to borough HRRC’s anticipates investments will be made by the year end.</w:t>
      </w:r>
    </w:p>
    <w:p w14:paraId="7990CF23" w14:textId="77777777" w:rsidR="00D53B5D" w:rsidRDefault="00D53B5D">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It is worth noting that the risk register is currently being reviewed to consider the impact of high inflation and mitigations that may be necessary. The financial implications will be largely reflected in next year’s budget and work is in already progress with boroughs and managers to build the draft 2023/24 budget for the next Authority meeting.</w:t>
      </w:r>
    </w:p>
    <w:p w14:paraId="43676C5F" w14:textId="77777777" w:rsidR="00D53B5D" w:rsidRDefault="00D53B5D">
      <w:pPr>
        <w:autoSpaceDE w:val="0"/>
        <w:autoSpaceDN w:val="0"/>
        <w:adjustRightInd w:val="0"/>
        <w:spacing w:before="240" w:after="120"/>
        <w:ind w:left="170"/>
        <w:jc w:val="both"/>
        <w:rPr>
          <w:rFonts w:ascii="Arial" w:hAnsi="Arial" w:cs="Arial"/>
          <w:szCs w:val="24"/>
          <w:lang w:eastAsia="en-GB"/>
        </w:rPr>
      </w:pPr>
    </w:p>
    <w:p w14:paraId="71B55FAF" w14:textId="77777777" w:rsidR="00875369" w:rsidRPr="00875369" w:rsidRDefault="00C6243D" w:rsidP="00875369">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 xml:space="preserve">KPIs for </w:t>
      </w:r>
      <w:r w:rsidR="00856F94">
        <w:rPr>
          <w:rFonts w:ascii="Arial" w:hAnsi="Arial" w:cs="Arial"/>
          <w:b/>
          <w:szCs w:val="24"/>
          <w:lang w:eastAsia="en-GB"/>
        </w:rPr>
        <w:t>2022/23</w:t>
      </w:r>
    </w:p>
    <w:p w14:paraId="5624C159" w14:textId="77777777" w:rsidR="00596932" w:rsidRDefault="00A63544" w:rsidP="00487AB9">
      <w:pPr>
        <w:autoSpaceDE w:val="0"/>
        <w:autoSpaceDN w:val="0"/>
        <w:adjustRightInd w:val="0"/>
        <w:spacing w:after="120"/>
        <w:ind w:left="170"/>
        <w:jc w:val="both"/>
        <w:rPr>
          <w:rFonts w:ascii="Arial" w:hAnsi="Arial" w:cs="Arial"/>
          <w:szCs w:val="24"/>
          <w:lang w:eastAsia="en-GB"/>
        </w:rPr>
      </w:pPr>
      <w:r w:rsidRPr="00487AB9">
        <w:rPr>
          <w:rFonts w:ascii="Arial" w:hAnsi="Arial" w:cs="Arial"/>
          <w:szCs w:val="24"/>
          <w:lang w:eastAsia="en-GB"/>
        </w:rPr>
        <w:t xml:space="preserve">Appendix </w:t>
      </w:r>
      <w:r w:rsidR="00730CB0" w:rsidRPr="00487AB9">
        <w:rPr>
          <w:rFonts w:ascii="Arial" w:hAnsi="Arial" w:cs="Arial"/>
          <w:szCs w:val="24"/>
          <w:lang w:eastAsia="en-GB"/>
        </w:rPr>
        <w:t>2</w:t>
      </w:r>
      <w:r>
        <w:rPr>
          <w:rFonts w:ascii="Arial" w:hAnsi="Arial" w:cs="Arial"/>
          <w:szCs w:val="24"/>
          <w:lang w:eastAsia="en-GB"/>
        </w:rPr>
        <w:t xml:space="preserve"> summarises the </w:t>
      </w:r>
      <w:r w:rsidR="001E0B8D">
        <w:rPr>
          <w:rFonts w:ascii="Arial" w:hAnsi="Arial" w:cs="Arial"/>
          <w:szCs w:val="24"/>
          <w:lang w:eastAsia="en-GB"/>
        </w:rPr>
        <w:t xml:space="preserve">performance to the end of </w:t>
      </w:r>
      <w:r w:rsidR="000915AD">
        <w:rPr>
          <w:rFonts w:ascii="Arial" w:hAnsi="Arial" w:cs="Arial"/>
          <w:szCs w:val="24"/>
          <w:lang w:eastAsia="en-GB"/>
        </w:rPr>
        <w:t>July</w:t>
      </w:r>
      <w:r w:rsidR="001E0B8D">
        <w:rPr>
          <w:rFonts w:ascii="Arial" w:hAnsi="Arial" w:cs="Arial"/>
          <w:szCs w:val="24"/>
          <w:lang w:eastAsia="en-GB"/>
        </w:rPr>
        <w:t>.</w:t>
      </w:r>
    </w:p>
    <w:p w14:paraId="5B1A4813" w14:textId="77777777" w:rsidR="000172B6" w:rsidRDefault="00596932"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Most </w:t>
      </w:r>
      <w:r w:rsidR="00A63544">
        <w:rPr>
          <w:rFonts w:ascii="Arial" w:hAnsi="Arial" w:cs="Arial"/>
          <w:szCs w:val="24"/>
          <w:lang w:eastAsia="en-GB"/>
        </w:rPr>
        <w:t xml:space="preserve">indicators are on target </w:t>
      </w:r>
      <w:r>
        <w:rPr>
          <w:rFonts w:ascii="Arial" w:hAnsi="Arial" w:cs="Arial"/>
          <w:szCs w:val="24"/>
          <w:lang w:eastAsia="en-GB"/>
        </w:rPr>
        <w:t xml:space="preserve">(green) </w:t>
      </w:r>
      <w:r w:rsidR="00A63544">
        <w:rPr>
          <w:rFonts w:ascii="Arial" w:hAnsi="Arial" w:cs="Arial"/>
          <w:szCs w:val="24"/>
          <w:lang w:eastAsia="en-GB"/>
        </w:rPr>
        <w:t>and the performance is reflected in the RAG rating and commentary.</w:t>
      </w:r>
      <w:r w:rsidR="00B75B6E" w:rsidRPr="00B75B6E">
        <w:rPr>
          <w:rFonts w:ascii="Arial" w:hAnsi="Arial" w:cs="Arial"/>
          <w:szCs w:val="24"/>
          <w:lang w:eastAsia="en-GB"/>
        </w:rPr>
        <w:t> </w:t>
      </w:r>
      <w:r>
        <w:rPr>
          <w:rFonts w:ascii="Arial" w:hAnsi="Arial" w:cs="Arial"/>
          <w:szCs w:val="24"/>
          <w:lang w:eastAsia="en-GB"/>
        </w:rPr>
        <w:t xml:space="preserve">There </w:t>
      </w:r>
      <w:r w:rsidR="005C5805">
        <w:rPr>
          <w:rFonts w:ascii="Arial" w:hAnsi="Arial" w:cs="Arial"/>
          <w:szCs w:val="24"/>
          <w:lang w:eastAsia="en-GB"/>
        </w:rPr>
        <w:t>is</w:t>
      </w:r>
      <w:r w:rsidR="00653121">
        <w:rPr>
          <w:rFonts w:ascii="Arial" w:hAnsi="Arial" w:cs="Arial"/>
          <w:szCs w:val="24"/>
          <w:lang w:eastAsia="en-GB"/>
        </w:rPr>
        <w:t xml:space="preserve"> one red indicator </w:t>
      </w:r>
      <w:r w:rsidR="00A80884">
        <w:rPr>
          <w:rFonts w:ascii="Arial" w:hAnsi="Arial" w:cs="Arial"/>
          <w:szCs w:val="24"/>
          <w:lang w:eastAsia="en-GB"/>
        </w:rPr>
        <w:t xml:space="preserve">for </w:t>
      </w:r>
      <w:r w:rsidR="00653121">
        <w:rPr>
          <w:rFonts w:ascii="Arial" w:hAnsi="Arial" w:cs="Arial"/>
          <w:szCs w:val="24"/>
          <w:lang w:eastAsia="en-GB"/>
        </w:rPr>
        <w:t>turnaround times</w:t>
      </w:r>
      <w:r w:rsidR="0075708D">
        <w:rPr>
          <w:rFonts w:ascii="Arial" w:hAnsi="Arial" w:cs="Arial"/>
          <w:szCs w:val="24"/>
          <w:lang w:eastAsia="en-GB"/>
        </w:rPr>
        <w:t xml:space="preserve"> which is a result of a combination of factors including </w:t>
      </w:r>
      <w:r w:rsidR="00B250DB">
        <w:rPr>
          <w:rFonts w:ascii="Arial" w:hAnsi="Arial" w:cs="Arial"/>
          <w:szCs w:val="24"/>
          <w:lang w:eastAsia="en-GB"/>
        </w:rPr>
        <w:t xml:space="preserve">a </w:t>
      </w:r>
      <w:r w:rsidR="00ED7646">
        <w:rPr>
          <w:rFonts w:ascii="Arial" w:hAnsi="Arial" w:cs="Arial"/>
          <w:szCs w:val="24"/>
          <w:lang w:eastAsia="en-GB"/>
        </w:rPr>
        <w:t>crane failure</w:t>
      </w:r>
      <w:r w:rsidR="00B250DB">
        <w:rPr>
          <w:rFonts w:ascii="Arial" w:hAnsi="Arial" w:cs="Arial"/>
          <w:szCs w:val="24"/>
          <w:lang w:eastAsia="en-GB"/>
        </w:rPr>
        <w:t>,</w:t>
      </w:r>
      <w:r w:rsidR="00ED7646">
        <w:rPr>
          <w:rFonts w:ascii="Arial" w:hAnsi="Arial" w:cs="Arial"/>
          <w:szCs w:val="24"/>
          <w:lang w:eastAsia="en-GB"/>
        </w:rPr>
        <w:t xml:space="preserve"> </w:t>
      </w:r>
      <w:r w:rsidR="00B250DB">
        <w:rPr>
          <w:rFonts w:ascii="Arial" w:hAnsi="Arial" w:cs="Arial"/>
          <w:szCs w:val="24"/>
          <w:lang w:eastAsia="en-GB"/>
        </w:rPr>
        <w:t xml:space="preserve">rail </w:t>
      </w:r>
      <w:r w:rsidR="00ED7646">
        <w:rPr>
          <w:rFonts w:ascii="Arial" w:hAnsi="Arial" w:cs="Arial"/>
          <w:szCs w:val="24"/>
          <w:lang w:eastAsia="en-GB"/>
        </w:rPr>
        <w:t>strike</w:t>
      </w:r>
      <w:r w:rsidR="00B250DB">
        <w:rPr>
          <w:rFonts w:ascii="Arial" w:hAnsi="Arial" w:cs="Arial"/>
          <w:szCs w:val="24"/>
          <w:lang w:eastAsia="en-GB"/>
        </w:rPr>
        <w:t>s and</w:t>
      </w:r>
      <w:r w:rsidR="00ED7646">
        <w:rPr>
          <w:rFonts w:ascii="Arial" w:hAnsi="Arial" w:cs="Arial"/>
          <w:szCs w:val="24"/>
          <w:lang w:eastAsia="en-GB"/>
        </w:rPr>
        <w:t xml:space="preserve"> </w:t>
      </w:r>
      <w:r w:rsidR="00B250DB">
        <w:rPr>
          <w:rFonts w:ascii="Arial" w:hAnsi="Arial" w:cs="Arial"/>
          <w:szCs w:val="24"/>
          <w:lang w:eastAsia="en-GB"/>
        </w:rPr>
        <w:t xml:space="preserve">diversion of waste to manage planned maintenance at </w:t>
      </w:r>
      <w:r w:rsidR="00ED7646">
        <w:rPr>
          <w:rFonts w:ascii="Arial" w:hAnsi="Arial" w:cs="Arial"/>
          <w:szCs w:val="24"/>
          <w:lang w:eastAsia="en-GB"/>
        </w:rPr>
        <w:t>SERC.</w:t>
      </w:r>
      <w:r w:rsidR="0075708D">
        <w:rPr>
          <w:rFonts w:ascii="Arial" w:hAnsi="Arial" w:cs="Arial"/>
          <w:szCs w:val="24"/>
          <w:lang w:eastAsia="en-GB"/>
        </w:rPr>
        <w:t xml:space="preserve"> </w:t>
      </w:r>
      <w:r>
        <w:rPr>
          <w:rFonts w:ascii="Arial" w:hAnsi="Arial" w:cs="Arial"/>
          <w:szCs w:val="24"/>
          <w:lang w:eastAsia="en-GB"/>
        </w:rPr>
        <w:t xml:space="preserve"> There is one amber KPI </w:t>
      </w:r>
      <w:r w:rsidR="00653121">
        <w:rPr>
          <w:rFonts w:ascii="Arial" w:hAnsi="Arial" w:cs="Arial"/>
          <w:szCs w:val="24"/>
          <w:lang w:eastAsia="en-GB"/>
        </w:rPr>
        <w:t xml:space="preserve">on food waste.  </w:t>
      </w:r>
      <w:r w:rsidR="0075708D">
        <w:rPr>
          <w:rFonts w:ascii="Arial" w:hAnsi="Arial" w:cs="Arial"/>
          <w:szCs w:val="24"/>
          <w:lang w:eastAsia="en-GB"/>
        </w:rPr>
        <w:t>As reported previously, f</w:t>
      </w:r>
      <w:r w:rsidR="00653121">
        <w:rPr>
          <w:rFonts w:ascii="Arial" w:hAnsi="Arial" w:cs="Arial"/>
          <w:szCs w:val="24"/>
          <w:lang w:eastAsia="en-GB"/>
        </w:rPr>
        <w:t>ood waste tonnages should increase as the year goes on</w:t>
      </w:r>
      <w:r w:rsidR="0075708D">
        <w:rPr>
          <w:rFonts w:ascii="Arial" w:hAnsi="Arial" w:cs="Arial"/>
          <w:szCs w:val="24"/>
          <w:lang w:eastAsia="en-GB"/>
        </w:rPr>
        <w:t xml:space="preserve"> and projects progress</w:t>
      </w:r>
      <w:r w:rsidR="003A2829">
        <w:rPr>
          <w:rFonts w:ascii="Arial" w:hAnsi="Arial" w:cs="Arial"/>
          <w:szCs w:val="24"/>
          <w:lang w:eastAsia="en-GB"/>
        </w:rPr>
        <w:t xml:space="preserve"> and we will continue to monitor this indicator</w:t>
      </w:r>
      <w:r w:rsidR="00653121">
        <w:rPr>
          <w:rFonts w:ascii="Arial" w:hAnsi="Arial" w:cs="Arial"/>
          <w:szCs w:val="24"/>
          <w:lang w:eastAsia="en-GB"/>
        </w:rPr>
        <w:t>.</w:t>
      </w:r>
    </w:p>
    <w:p w14:paraId="1A4BEB74" w14:textId="77777777" w:rsidR="001E37C1" w:rsidRDefault="003A2829"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It is worth noting that f</w:t>
      </w:r>
      <w:r w:rsidR="001E37C1">
        <w:rPr>
          <w:rFonts w:ascii="Arial" w:hAnsi="Arial" w:cs="Arial"/>
          <w:szCs w:val="24"/>
          <w:lang w:eastAsia="en-GB"/>
        </w:rPr>
        <w:t>rom time to time the performance for a</w:t>
      </w:r>
      <w:r>
        <w:rPr>
          <w:rFonts w:ascii="Arial" w:hAnsi="Arial" w:cs="Arial"/>
          <w:szCs w:val="24"/>
          <w:lang w:eastAsia="en-GB"/>
        </w:rPr>
        <w:t xml:space="preserve"> particular</w:t>
      </w:r>
      <w:r w:rsidR="001E37C1">
        <w:rPr>
          <w:rFonts w:ascii="Arial" w:hAnsi="Arial" w:cs="Arial"/>
          <w:szCs w:val="24"/>
          <w:lang w:eastAsia="en-GB"/>
        </w:rPr>
        <w:t xml:space="preserve"> indicator may slip into amber or red, but the performance will be </w:t>
      </w:r>
      <w:proofErr w:type="gramStart"/>
      <w:r w:rsidR="001E37C1">
        <w:rPr>
          <w:rFonts w:ascii="Arial" w:hAnsi="Arial" w:cs="Arial"/>
          <w:szCs w:val="24"/>
          <w:lang w:eastAsia="en-GB"/>
        </w:rPr>
        <w:t>managed</w:t>
      </w:r>
      <w:proofErr w:type="gramEnd"/>
      <w:r w:rsidR="001E37C1">
        <w:rPr>
          <w:rFonts w:ascii="Arial" w:hAnsi="Arial" w:cs="Arial"/>
          <w:szCs w:val="24"/>
          <w:lang w:eastAsia="en-GB"/>
        </w:rPr>
        <w:t xml:space="preserve"> and </w:t>
      </w:r>
      <w:r>
        <w:rPr>
          <w:rFonts w:ascii="Arial" w:hAnsi="Arial" w:cs="Arial"/>
          <w:szCs w:val="24"/>
          <w:lang w:eastAsia="en-GB"/>
        </w:rPr>
        <w:t xml:space="preserve">actions undertaken to bring the indicator </w:t>
      </w:r>
      <w:r w:rsidR="001E37C1">
        <w:rPr>
          <w:rFonts w:ascii="Arial" w:hAnsi="Arial" w:cs="Arial"/>
          <w:szCs w:val="24"/>
          <w:lang w:eastAsia="en-GB"/>
        </w:rPr>
        <w:t xml:space="preserve">back to standard during the year. </w:t>
      </w:r>
      <w:r>
        <w:rPr>
          <w:rFonts w:ascii="Arial" w:hAnsi="Arial" w:cs="Arial"/>
          <w:szCs w:val="24"/>
          <w:lang w:eastAsia="en-GB"/>
        </w:rPr>
        <w:t>Additionally, g</w:t>
      </w:r>
      <w:r w:rsidR="001E37C1">
        <w:rPr>
          <w:rFonts w:ascii="Arial" w:hAnsi="Arial" w:cs="Arial"/>
          <w:szCs w:val="24"/>
          <w:lang w:eastAsia="en-GB"/>
        </w:rPr>
        <w:t xml:space="preserve">iven the cumulative nature of each individual indicator, an indicator is more likely to slip into amber or red in the early months. </w:t>
      </w:r>
    </w:p>
    <w:p w14:paraId="6D947FDA" w14:textId="77777777" w:rsidR="00B27E04" w:rsidRDefault="00F77E32" w:rsidP="003D21E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Delegated decisions</w:t>
      </w:r>
    </w:p>
    <w:p w14:paraId="74F9CFAB" w14:textId="77777777" w:rsidR="00A63544" w:rsidRDefault="00A63544" w:rsidP="00A63544">
      <w:pPr>
        <w:ind w:left="170"/>
        <w:rPr>
          <w:rFonts w:ascii="Arial" w:hAnsi="Arial" w:cs="Arial"/>
          <w:szCs w:val="24"/>
          <w:lang w:eastAsia="en-GB"/>
        </w:rPr>
      </w:pPr>
      <w:r>
        <w:rPr>
          <w:rFonts w:ascii="Arial" w:hAnsi="Arial" w:cs="Arial"/>
          <w:szCs w:val="24"/>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14:paraId="2EA0CE88" w14:textId="77777777" w:rsidR="00A63544" w:rsidRDefault="00A63544" w:rsidP="00A63544">
      <w:pPr>
        <w:ind w:left="170"/>
        <w:rPr>
          <w:rFonts w:ascii="Arial" w:hAnsi="Arial" w:cs="Arial"/>
          <w:szCs w:val="24"/>
          <w:lang w:eastAsia="en-GB"/>
        </w:rPr>
      </w:pPr>
    </w:p>
    <w:p w14:paraId="6A1FF12C" w14:textId="77777777" w:rsidR="00A63544" w:rsidRDefault="00122ACE" w:rsidP="00A63544">
      <w:pPr>
        <w:ind w:left="170"/>
        <w:rPr>
          <w:rFonts w:ascii="Arial" w:hAnsi="Arial" w:cs="Arial"/>
          <w:szCs w:val="24"/>
          <w:lang w:eastAsia="en-GB"/>
        </w:rPr>
      </w:pPr>
      <w:r>
        <w:rPr>
          <w:rFonts w:ascii="Arial" w:hAnsi="Arial" w:cs="Arial"/>
          <w:szCs w:val="24"/>
          <w:lang w:eastAsia="en-GB"/>
        </w:rPr>
        <w:t xml:space="preserve">A Rubble, </w:t>
      </w:r>
      <w:r w:rsidR="009360C9">
        <w:rPr>
          <w:rFonts w:ascii="Arial" w:hAnsi="Arial" w:cs="Arial"/>
          <w:szCs w:val="24"/>
          <w:lang w:eastAsia="en-GB"/>
        </w:rPr>
        <w:t>h</w:t>
      </w:r>
      <w:r>
        <w:rPr>
          <w:rFonts w:ascii="Arial" w:hAnsi="Arial" w:cs="Arial"/>
          <w:szCs w:val="24"/>
          <w:lang w:eastAsia="en-GB"/>
        </w:rPr>
        <w:t>ard</w:t>
      </w:r>
      <w:r w:rsidR="009360C9">
        <w:rPr>
          <w:rFonts w:ascii="Arial" w:hAnsi="Arial" w:cs="Arial"/>
          <w:szCs w:val="24"/>
          <w:lang w:eastAsia="en-GB"/>
        </w:rPr>
        <w:t xml:space="preserve"> </w:t>
      </w:r>
      <w:r>
        <w:rPr>
          <w:rFonts w:ascii="Arial" w:hAnsi="Arial" w:cs="Arial"/>
          <w:szCs w:val="24"/>
          <w:lang w:eastAsia="en-GB"/>
        </w:rPr>
        <w:t xml:space="preserve">core and </w:t>
      </w:r>
      <w:r w:rsidR="009360C9">
        <w:rPr>
          <w:rFonts w:ascii="Arial" w:hAnsi="Arial" w:cs="Arial"/>
          <w:szCs w:val="24"/>
          <w:lang w:eastAsia="en-GB"/>
        </w:rPr>
        <w:t>s</w:t>
      </w:r>
      <w:r>
        <w:rPr>
          <w:rFonts w:ascii="Arial" w:hAnsi="Arial" w:cs="Arial"/>
          <w:szCs w:val="24"/>
          <w:lang w:eastAsia="en-GB"/>
        </w:rPr>
        <w:t xml:space="preserve">oil </w:t>
      </w:r>
      <w:r w:rsidR="009360C9">
        <w:rPr>
          <w:rFonts w:ascii="Arial" w:hAnsi="Arial" w:cs="Arial"/>
          <w:szCs w:val="24"/>
          <w:lang w:eastAsia="en-GB"/>
        </w:rPr>
        <w:t>c</w:t>
      </w:r>
      <w:r w:rsidR="00650E9B">
        <w:rPr>
          <w:rFonts w:ascii="Arial" w:hAnsi="Arial" w:cs="Arial"/>
          <w:szCs w:val="24"/>
          <w:lang w:eastAsia="en-GB"/>
        </w:rPr>
        <w:t>ontract ha</w:t>
      </w:r>
      <w:r>
        <w:rPr>
          <w:rFonts w:ascii="Arial" w:hAnsi="Arial" w:cs="Arial"/>
          <w:szCs w:val="24"/>
          <w:lang w:eastAsia="en-GB"/>
        </w:rPr>
        <w:t xml:space="preserve">s been procured </w:t>
      </w:r>
      <w:r w:rsidR="00650E9B">
        <w:rPr>
          <w:rFonts w:ascii="Arial" w:hAnsi="Arial" w:cs="Arial"/>
          <w:szCs w:val="24"/>
          <w:lang w:eastAsia="en-GB"/>
        </w:rPr>
        <w:t>as detailed in the Contracts and Operations Report</w:t>
      </w:r>
      <w:r>
        <w:rPr>
          <w:rFonts w:ascii="Arial" w:hAnsi="Arial" w:cs="Arial"/>
          <w:szCs w:val="24"/>
          <w:lang w:eastAsia="en-GB"/>
        </w:rPr>
        <w:t xml:space="preserve"> and will deliver savings of £90,000</w:t>
      </w:r>
      <w:r w:rsidR="00650E9B">
        <w:rPr>
          <w:rFonts w:ascii="Arial" w:hAnsi="Arial" w:cs="Arial"/>
          <w:szCs w:val="24"/>
          <w:lang w:eastAsia="en-GB"/>
        </w:rPr>
        <w:t>.</w:t>
      </w:r>
      <w:r w:rsidR="00653121">
        <w:rPr>
          <w:rFonts w:ascii="Arial" w:hAnsi="Arial" w:cs="Arial"/>
          <w:szCs w:val="24"/>
          <w:lang w:eastAsia="en-GB"/>
        </w:rPr>
        <w:t xml:space="preserve"> </w:t>
      </w:r>
    </w:p>
    <w:p w14:paraId="667426E8" w14:textId="77777777" w:rsidR="00122ACE" w:rsidRDefault="00122ACE" w:rsidP="00A63544">
      <w:pPr>
        <w:ind w:left="170"/>
        <w:rPr>
          <w:rFonts w:ascii="Arial" w:hAnsi="Arial" w:cs="Arial"/>
          <w:szCs w:val="24"/>
          <w:lang w:eastAsia="en-GB"/>
        </w:rPr>
      </w:pPr>
    </w:p>
    <w:p w14:paraId="11059123" w14:textId="77777777" w:rsidR="00122ACE" w:rsidRPr="004133E9" w:rsidRDefault="00122ACE" w:rsidP="004133E9">
      <w:pPr>
        <w:pStyle w:val="ListParagraph"/>
        <w:numPr>
          <w:ilvl w:val="0"/>
          <w:numId w:val="2"/>
        </w:numPr>
        <w:autoSpaceDE w:val="0"/>
        <w:autoSpaceDN w:val="0"/>
        <w:adjustRightInd w:val="0"/>
        <w:spacing w:before="240" w:after="120"/>
        <w:jc w:val="both"/>
        <w:rPr>
          <w:szCs w:val="24"/>
          <w:lang w:eastAsia="en-GB"/>
        </w:rPr>
      </w:pPr>
      <w:r w:rsidRPr="004133E9">
        <w:rPr>
          <w:b/>
          <w:sz w:val="24"/>
          <w:szCs w:val="24"/>
        </w:rPr>
        <w:t>Treasury Management Outturn and Update</w:t>
      </w:r>
    </w:p>
    <w:p w14:paraId="1D9DB30D" w14:textId="77777777" w:rsidR="00122ACE" w:rsidRDefault="00122ACE" w:rsidP="004133E9">
      <w:pPr>
        <w:pStyle w:val="ListParagraph"/>
        <w:autoSpaceDE w:val="0"/>
        <w:autoSpaceDN w:val="0"/>
        <w:adjustRightInd w:val="0"/>
        <w:spacing w:before="240" w:after="120"/>
        <w:ind w:left="170"/>
        <w:jc w:val="both"/>
        <w:rPr>
          <w:b/>
          <w:szCs w:val="24"/>
        </w:rPr>
      </w:pPr>
    </w:p>
    <w:p w14:paraId="45EAAA34" w14:textId="77777777" w:rsidR="00122ACE" w:rsidRPr="00A80884" w:rsidRDefault="00122ACE" w:rsidP="004133E9">
      <w:pPr>
        <w:pStyle w:val="ListParagraph"/>
        <w:autoSpaceDE w:val="0"/>
        <w:autoSpaceDN w:val="0"/>
        <w:adjustRightInd w:val="0"/>
        <w:spacing w:before="240" w:after="120"/>
        <w:ind w:left="170"/>
        <w:jc w:val="both"/>
        <w:rPr>
          <w:szCs w:val="24"/>
          <w:lang w:eastAsia="en-GB"/>
        </w:rPr>
      </w:pPr>
      <w:r w:rsidRPr="00A80884">
        <w:rPr>
          <w:rFonts w:eastAsia="Times New Roman"/>
          <w:sz w:val="24"/>
          <w:szCs w:val="24"/>
          <w:lang w:eastAsia="en-GB"/>
        </w:rPr>
        <w:t>The Authority limits its scale and variety of treasury management activities to simple, low risk and essential operations, as identified in each years’ annual plan.</w:t>
      </w:r>
    </w:p>
    <w:p w14:paraId="5690545F"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Essentially excess funds are invested through a service level agreement with Ealing Council with interest being paid annually based on the average return achieved by the borough over the year. The agreement also gives the opportunity for the deposit of funds for fixed periods to enjoy higher rates.</w:t>
      </w:r>
    </w:p>
    <w:p w14:paraId="7A01A549"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The average interest r</w:t>
      </w:r>
      <w:r w:rsidR="00E914D9">
        <w:rPr>
          <w:rFonts w:ascii="Arial" w:hAnsi="Arial" w:cs="Arial"/>
          <w:szCs w:val="24"/>
          <w:lang w:eastAsia="en-GB"/>
        </w:rPr>
        <w:t>ate achieved for 2021/22 was 0.1</w:t>
      </w:r>
      <w:r w:rsidRPr="00A80884">
        <w:rPr>
          <w:rFonts w:ascii="Arial" w:hAnsi="Arial" w:cs="Arial"/>
          <w:szCs w:val="24"/>
          <w:lang w:eastAsia="en-GB"/>
        </w:rPr>
        <w:t>% returning £</w:t>
      </w:r>
      <w:r w:rsidR="00E914D9">
        <w:rPr>
          <w:rFonts w:ascii="Arial" w:hAnsi="Arial" w:cs="Arial"/>
          <w:szCs w:val="24"/>
          <w:lang w:eastAsia="en-GB"/>
        </w:rPr>
        <w:t>19k</w:t>
      </w:r>
      <w:r w:rsidRPr="00A80884">
        <w:rPr>
          <w:rFonts w:ascii="Arial" w:hAnsi="Arial" w:cs="Arial"/>
          <w:szCs w:val="24"/>
          <w:lang w:eastAsia="en-GB"/>
        </w:rPr>
        <w:t xml:space="preserve"> investment income</w:t>
      </w:r>
      <w:r w:rsidR="009147DF">
        <w:rPr>
          <w:rFonts w:ascii="Arial" w:hAnsi="Arial" w:cs="Arial"/>
          <w:szCs w:val="24"/>
          <w:lang w:eastAsia="en-GB"/>
        </w:rPr>
        <w:t xml:space="preserve"> and reflecting the historically low interest rates during the year</w:t>
      </w:r>
      <w:r w:rsidRPr="00A80884">
        <w:rPr>
          <w:rFonts w:ascii="Arial" w:hAnsi="Arial" w:cs="Arial"/>
          <w:szCs w:val="24"/>
          <w:lang w:eastAsia="en-GB"/>
        </w:rPr>
        <w:t xml:space="preserve">. The </w:t>
      </w:r>
      <w:r w:rsidR="009147DF">
        <w:rPr>
          <w:rFonts w:ascii="Arial" w:hAnsi="Arial" w:cs="Arial"/>
          <w:szCs w:val="24"/>
          <w:lang w:eastAsia="en-GB"/>
        </w:rPr>
        <w:t xml:space="preserve">average </w:t>
      </w:r>
      <w:r w:rsidRPr="00A80884">
        <w:rPr>
          <w:rFonts w:ascii="Arial" w:hAnsi="Arial" w:cs="Arial"/>
          <w:szCs w:val="24"/>
          <w:lang w:eastAsia="en-GB"/>
        </w:rPr>
        <w:t>amount held during the year was £</w:t>
      </w:r>
      <w:r w:rsidR="00E914D9">
        <w:rPr>
          <w:rFonts w:ascii="Arial" w:hAnsi="Arial" w:cs="Arial"/>
          <w:szCs w:val="24"/>
          <w:lang w:eastAsia="en-GB"/>
        </w:rPr>
        <w:t>20.1</w:t>
      </w:r>
      <w:r w:rsidRPr="00A80884">
        <w:rPr>
          <w:rFonts w:ascii="Arial" w:hAnsi="Arial" w:cs="Arial"/>
          <w:szCs w:val="24"/>
          <w:lang w:eastAsia="en-GB"/>
        </w:rPr>
        <w:t xml:space="preserve"> million.</w:t>
      </w:r>
    </w:p>
    <w:p w14:paraId="2C2EED7D"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So far, in 202</w:t>
      </w:r>
      <w:r w:rsidR="00E914D9">
        <w:rPr>
          <w:rFonts w:ascii="Arial" w:hAnsi="Arial" w:cs="Arial"/>
          <w:szCs w:val="24"/>
          <w:lang w:eastAsia="en-GB"/>
        </w:rPr>
        <w:t>2</w:t>
      </w:r>
      <w:r w:rsidRPr="00A80884">
        <w:rPr>
          <w:rFonts w:ascii="Arial" w:hAnsi="Arial" w:cs="Arial"/>
          <w:szCs w:val="24"/>
          <w:lang w:eastAsia="en-GB"/>
        </w:rPr>
        <w:t>/2</w:t>
      </w:r>
      <w:r w:rsidR="00E914D9">
        <w:rPr>
          <w:rFonts w:ascii="Arial" w:hAnsi="Arial" w:cs="Arial"/>
          <w:szCs w:val="24"/>
          <w:lang w:eastAsia="en-GB"/>
        </w:rPr>
        <w:t>3</w:t>
      </w:r>
      <w:r w:rsidRPr="00A80884">
        <w:rPr>
          <w:rFonts w:ascii="Arial" w:hAnsi="Arial" w:cs="Arial"/>
          <w:szCs w:val="24"/>
          <w:lang w:eastAsia="en-GB"/>
        </w:rPr>
        <w:t xml:space="preserve"> operations have been steady </w:t>
      </w:r>
      <w:r w:rsidR="00DD0222">
        <w:rPr>
          <w:rFonts w:ascii="Arial" w:hAnsi="Arial" w:cs="Arial"/>
          <w:szCs w:val="24"/>
          <w:lang w:eastAsia="en-GB"/>
        </w:rPr>
        <w:t xml:space="preserve">and the main change in </w:t>
      </w:r>
      <w:r w:rsidRPr="00A80884">
        <w:rPr>
          <w:rFonts w:ascii="Arial" w:hAnsi="Arial" w:cs="Arial"/>
          <w:szCs w:val="24"/>
          <w:lang w:eastAsia="en-GB"/>
        </w:rPr>
        <w:t xml:space="preserve">cash balances </w:t>
      </w:r>
      <w:r w:rsidR="00DD0222">
        <w:rPr>
          <w:rFonts w:ascii="Arial" w:hAnsi="Arial" w:cs="Arial"/>
          <w:szCs w:val="24"/>
          <w:lang w:eastAsia="en-GB"/>
        </w:rPr>
        <w:t xml:space="preserve">is from the </w:t>
      </w:r>
      <w:r w:rsidR="00E914D9">
        <w:rPr>
          <w:rFonts w:ascii="Arial" w:hAnsi="Arial" w:cs="Arial"/>
          <w:szCs w:val="24"/>
          <w:lang w:eastAsia="en-GB"/>
        </w:rPr>
        <w:t xml:space="preserve">receipt of </w:t>
      </w:r>
      <w:r w:rsidR="00DD0222">
        <w:rPr>
          <w:rFonts w:ascii="Arial" w:hAnsi="Arial" w:cs="Arial"/>
          <w:szCs w:val="24"/>
          <w:lang w:eastAsia="en-GB"/>
        </w:rPr>
        <w:t xml:space="preserve">£10.6m </w:t>
      </w:r>
      <w:r w:rsidR="00E914D9">
        <w:rPr>
          <w:rFonts w:ascii="Arial" w:hAnsi="Arial" w:cs="Arial"/>
          <w:szCs w:val="24"/>
          <w:lang w:eastAsia="en-GB"/>
        </w:rPr>
        <w:t>income</w:t>
      </w:r>
      <w:r w:rsidR="00DD0222">
        <w:rPr>
          <w:rFonts w:ascii="Arial" w:hAnsi="Arial" w:cs="Arial"/>
          <w:szCs w:val="24"/>
          <w:lang w:eastAsia="en-GB"/>
        </w:rPr>
        <w:t xml:space="preserve"> (</w:t>
      </w:r>
      <w:proofErr w:type="gramStart"/>
      <w:r w:rsidR="00DD0222">
        <w:rPr>
          <w:rFonts w:ascii="Arial" w:hAnsi="Arial" w:cs="Arial"/>
          <w:szCs w:val="24"/>
          <w:lang w:eastAsia="en-GB"/>
        </w:rPr>
        <w:t>i.e.</w:t>
      </w:r>
      <w:proofErr w:type="gramEnd"/>
      <w:r w:rsidR="00DD0222">
        <w:rPr>
          <w:rFonts w:ascii="Arial" w:hAnsi="Arial" w:cs="Arial"/>
          <w:szCs w:val="24"/>
          <w:lang w:eastAsia="en-GB"/>
        </w:rPr>
        <w:t xml:space="preserve"> electricity) from the PPP contract</w:t>
      </w:r>
      <w:r w:rsidR="009360C9">
        <w:rPr>
          <w:rFonts w:ascii="Arial" w:hAnsi="Arial" w:cs="Arial"/>
          <w:szCs w:val="24"/>
          <w:lang w:eastAsia="en-GB"/>
        </w:rPr>
        <w:t xml:space="preserve"> relating to 2021/22</w:t>
      </w:r>
      <w:r w:rsidR="00E914D9">
        <w:rPr>
          <w:rFonts w:ascii="Arial" w:hAnsi="Arial" w:cs="Arial"/>
          <w:szCs w:val="24"/>
          <w:lang w:eastAsia="en-GB"/>
        </w:rPr>
        <w:t xml:space="preserve">. </w:t>
      </w:r>
      <w:r w:rsidR="00DD0222">
        <w:rPr>
          <w:rFonts w:ascii="Arial" w:hAnsi="Arial" w:cs="Arial"/>
          <w:szCs w:val="24"/>
          <w:lang w:eastAsia="en-GB"/>
        </w:rPr>
        <w:t xml:space="preserve">Two thirds of this income will pass through to boroughs leaving the Authority with suitable </w:t>
      </w:r>
      <w:r w:rsidRPr="00A80884">
        <w:rPr>
          <w:rFonts w:ascii="Arial" w:hAnsi="Arial" w:cs="Arial"/>
          <w:szCs w:val="24"/>
          <w:lang w:eastAsia="en-GB"/>
        </w:rPr>
        <w:t xml:space="preserve">liquidity </w:t>
      </w:r>
      <w:r w:rsidR="00DD0222">
        <w:rPr>
          <w:rFonts w:ascii="Arial" w:hAnsi="Arial" w:cs="Arial"/>
          <w:szCs w:val="24"/>
          <w:lang w:eastAsia="en-GB"/>
        </w:rPr>
        <w:t>and reserve</w:t>
      </w:r>
      <w:r w:rsidR="0022303E">
        <w:rPr>
          <w:rFonts w:ascii="Arial" w:hAnsi="Arial" w:cs="Arial"/>
          <w:szCs w:val="24"/>
          <w:lang w:eastAsia="en-GB"/>
        </w:rPr>
        <w:t>s</w:t>
      </w:r>
      <w:r w:rsidR="00DD0222">
        <w:rPr>
          <w:rFonts w:ascii="Arial" w:hAnsi="Arial" w:cs="Arial"/>
          <w:szCs w:val="24"/>
          <w:lang w:eastAsia="en-GB"/>
        </w:rPr>
        <w:t xml:space="preserve"> to </w:t>
      </w:r>
      <w:r w:rsidR="00946450">
        <w:rPr>
          <w:rFonts w:ascii="Arial" w:hAnsi="Arial" w:cs="Arial"/>
          <w:szCs w:val="24"/>
          <w:lang w:eastAsia="en-GB"/>
        </w:rPr>
        <w:t xml:space="preserve">develop projects </w:t>
      </w:r>
      <w:r w:rsidR="008F70D1">
        <w:rPr>
          <w:rFonts w:ascii="Arial" w:hAnsi="Arial" w:cs="Arial"/>
          <w:szCs w:val="24"/>
          <w:lang w:eastAsia="en-GB"/>
        </w:rPr>
        <w:t>for managing</w:t>
      </w:r>
      <w:r w:rsidR="00946450">
        <w:rPr>
          <w:rFonts w:ascii="Arial" w:hAnsi="Arial" w:cs="Arial"/>
          <w:szCs w:val="24"/>
          <w:lang w:eastAsia="en-GB"/>
        </w:rPr>
        <w:t xml:space="preserve"> </w:t>
      </w:r>
      <w:r w:rsidR="0022303E">
        <w:rPr>
          <w:rFonts w:ascii="Arial" w:hAnsi="Arial" w:cs="Arial"/>
          <w:szCs w:val="24"/>
          <w:lang w:eastAsia="en-GB"/>
        </w:rPr>
        <w:t xml:space="preserve">the </w:t>
      </w:r>
      <w:r w:rsidR="00DD0222">
        <w:rPr>
          <w:rFonts w:ascii="Arial" w:hAnsi="Arial" w:cs="Arial"/>
          <w:szCs w:val="24"/>
          <w:lang w:eastAsia="en-GB"/>
        </w:rPr>
        <w:t>risk</w:t>
      </w:r>
      <w:r w:rsidR="0022303E">
        <w:rPr>
          <w:rFonts w:ascii="Arial" w:hAnsi="Arial" w:cs="Arial"/>
          <w:szCs w:val="24"/>
          <w:lang w:eastAsia="en-GB"/>
        </w:rPr>
        <w:t xml:space="preserve"> of upcoming legislative changes</w:t>
      </w:r>
      <w:r w:rsidR="00DD0222">
        <w:rPr>
          <w:rFonts w:ascii="Arial" w:hAnsi="Arial" w:cs="Arial"/>
          <w:szCs w:val="24"/>
          <w:lang w:eastAsia="en-GB"/>
        </w:rPr>
        <w:t>.</w:t>
      </w:r>
    </w:p>
    <w:p w14:paraId="1F599394"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 xml:space="preserve">In terms of borrowings, there have been no changes either last year or this. </w:t>
      </w:r>
    </w:p>
    <w:p w14:paraId="4A7F4CF6"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For 202</w:t>
      </w:r>
      <w:r w:rsidR="009147DF">
        <w:rPr>
          <w:rFonts w:ascii="Arial" w:hAnsi="Arial" w:cs="Arial"/>
          <w:szCs w:val="24"/>
          <w:lang w:eastAsia="en-GB"/>
        </w:rPr>
        <w:t>1</w:t>
      </w:r>
      <w:r w:rsidRPr="00A80884">
        <w:rPr>
          <w:rFonts w:ascii="Arial" w:hAnsi="Arial" w:cs="Arial"/>
          <w:szCs w:val="24"/>
          <w:lang w:eastAsia="en-GB"/>
        </w:rPr>
        <w:t>/2</w:t>
      </w:r>
      <w:r w:rsidR="009147DF">
        <w:rPr>
          <w:rFonts w:ascii="Arial" w:hAnsi="Arial" w:cs="Arial"/>
          <w:szCs w:val="24"/>
          <w:lang w:eastAsia="en-GB"/>
        </w:rPr>
        <w:t>2</w:t>
      </w:r>
      <w:r w:rsidRPr="00A80884">
        <w:rPr>
          <w:rFonts w:ascii="Arial" w:hAnsi="Arial" w:cs="Arial"/>
          <w:szCs w:val="24"/>
          <w:lang w:eastAsia="en-GB"/>
        </w:rPr>
        <w:t xml:space="preserve"> the Authority commenced the year with a total of £</w:t>
      </w:r>
      <w:r w:rsidR="009147DF">
        <w:rPr>
          <w:rFonts w:ascii="Arial" w:hAnsi="Arial" w:cs="Arial"/>
          <w:szCs w:val="24"/>
          <w:lang w:eastAsia="en-GB"/>
        </w:rPr>
        <w:t>88.2</w:t>
      </w:r>
      <w:r w:rsidRPr="00A80884">
        <w:rPr>
          <w:rFonts w:ascii="Arial" w:hAnsi="Arial" w:cs="Arial"/>
          <w:szCs w:val="24"/>
          <w:lang w:eastAsia="en-GB"/>
        </w:rPr>
        <w:t xml:space="preserve"> million of repayment loans from four London boroughs and the PWLB. The payments during the year reduced this to a balance of £8</w:t>
      </w:r>
      <w:r w:rsidR="009147DF">
        <w:rPr>
          <w:rFonts w:ascii="Arial" w:hAnsi="Arial" w:cs="Arial"/>
          <w:szCs w:val="24"/>
          <w:lang w:eastAsia="en-GB"/>
        </w:rPr>
        <w:t>5.9</w:t>
      </w:r>
      <w:r w:rsidRPr="00A80884">
        <w:rPr>
          <w:rFonts w:ascii="Arial" w:hAnsi="Arial" w:cs="Arial"/>
          <w:szCs w:val="24"/>
          <w:lang w:eastAsia="en-GB"/>
        </w:rPr>
        <w:t>m by the end of 202</w:t>
      </w:r>
      <w:r w:rsidR="0022303E">
        <w:rPr>
          <w:rFonts w:ascii="Arial" w:hAnsi="Arial" w:cs="Arial"/>
          <w:szCs w:val="24"/>
          <w:lang w:eastAsia="en-GB"/>
        </w:rPr>
        <w:t>1</w:t>
      </w:r>
      <w:r w:rsidRPr="00A80884">
        <w:rPr>
          <w:rFonts w:ascii="Arial" w:hAnsi="Arial" w:cs="Arial"/>
          <w:szCs w:val="24"/>
          <w:lang w:eastAsia="en-GB"/>
        </w:rPr>
        <w:t>/2</w:t>
      </w:r>
      <w:r w:rsidR="0022303E">
        <w:rPr>
          <w:rFonts w:ascii="Arial" w:hAnsi="Arial" w:cs="Arial"/>
          <w:szCs w:val="24"/>
          <w:lang w:eastAsia="en-GB"/>
        </w:rPr>
        <w:t>2</w:t>
      </w:r>
      <w:r w:rsidRPr="00A80884">
        <w:rPr>
          <w:rFonts w:ascii="Arial" w:hAnsi="Arial" w:cs="Arial"/>
          <w:szCs w:val="24"/>
          <w:lang w:eastAsia="en-GB"/>
        </w:rPr>
        <w:t>.</w:t>
      </w:r>
    </w:p>
    <w:p w14:paraId="10B85C0D"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The interest on borough loans is fixed at 7.604% and the PWLB loan is fixed at 2.24%. 202</w:t>
      </w:r>
      <w:r w:rsidR="009147DF">
        <w:rPr>
          <w:rFonts w:ascii="Arial" w:hAnsi="Arial" w:cs="Arial"/>
          <w:szCs w:val="24"/>
          <w:lang w:eastAsia="en-GB"/>
        </w:rPr>
        <w:t>1</w:t>
      </w:r>
      <w:r w:rsidRPr="00A80884">
        <w:rPr>
          <w:rFonts w:ascii="Arial" w:hAnsi="Arial" w:cs="Arial"/>
          <w:szCs w:val="24"/>
          <w:lang w:eastAsia="en-GB"/>
        </w:rPr>
        <w:t>/2</w:t>
      </w:r>
      <w:r w:rsidR="009147DF">
        <w:rPr>
          <w:rFonts w:ascii="Arial" w:hAnsi="Arial" w:cs="Arial"/>
          <w:szCs w:val="24"/>
          <w:lang w:eastAsia="en-GB"/>
        </w:rPr>
        <w:t>2 saw £5.3</w:t>
      </w:r>
      <w:r w:rsidRPr="00A80884">
        <w:rPr>
          <w:rFonts w:ascii="Arial" w:hAnsi="Arial" w:cs="Arial"/>
          <w:szCs w:val="24"/>
          <w:lang w:eastAsia="en-GB"/>
        </w:rPr>
        <w:t>m paid in interest.</w:t>
      </w:r>
    </w:p>
    <w:p w14:paraId="0BB01AAB" w14:textId="77777777" w:rsidR="00122ACE" w:rsidRPr="00A80884" w:rsidRDefault="00122ACE" w:rsidP="00122ACE">
      <w:pPr>
        <w:autoSpaceDE w:val="0"/>
        <w:autoSpaceDN w:val="0"/>
        <w:adjustRightInd w:val="0"/>
        <w:spacing w:after="120"/>
        <w:ind w:left="170"/>
        <w:jc w:val="both"/>
        <w:rPr>
          <w:rFonts w:ascii="Arial" w:hAnsi="Arial" w:cs="Arial"/>
          <w:szCs w:val="24"/>
          <w:lang w:eastAsia="en-GB"/>
        </w:rPr>
      </w:pPr>
    </w:p>
    <w:p w14:paraId="7DFBD195" w14:textId="77777777" w:rsidR="00122ACE" w:rsidRPr="00A80884"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The key requirements of the CIPFA prudential code is for authorities to ensure that capital expenditure plans are affordable, prudent and sustainable.</w:t>
      </w:r>
    </w:p>
    <w:p w14:paraId="40A43B90" w14:textId="77777777" w:rsidR="00122ACE" w:rsidRPr="00A80884"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 xml:space="preserve">It is worth noting that the Authority demonstrates this in its </w:t>
      </w:r>
      <w:proofErr w:type="gramStart"/>
      <w:r w:rsidRPr="00A80884">
        <w:rPr>
          <w:rFonts w:ascii="Arial" w:hAnsi="Arial" w:cs="Arial"/>
          <w:szCs w:val="24"/>
          <w:lang w:eastAsia="en-GB"/>
        </w:rPr>
        <w:t>long term</w:t>
      </w:r>
      <w:proofErr w:type="gramEnd"/>
      <w:r w:rsidRPr="00A80884">
        <w:rPr>
          <w:rFonts w:ascii="Arial" w:hAnsi="Arial" w:cs="Arial"/>
          <w:szCs w:val="24"/>
          <w:lang w:eastAsia="en-GB"/>
        </w:rPr>
        <w:t xml:space="preserve"> financial plans (20 years) which are approved alongside the budget at every January Authority meeting. The plans show:</w:t>
      </w:r>
    </w:p>
    <w:p w14:paraId="778DD5A8"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balanced annual budgets over the period</w:t>
      </w:r>
    </w:p>
    <w:p w14:paraId="174A7FC6"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good liquidity is maintained throughout</w:t>
      </w:r>
    </w:p>
    <w:p w14:paraId="20149E95"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all debt is repaid</w:t>
      </w:r>
    </w:p>
    <w:p w14:paraId="521470D3"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all capital expenditure is ultimately charged through levies</w:t>
      </w:r>
    </w:p>
    <w:p w14:paraId="75393F6B"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the growth in levies is significantly less than inflation</w:t>
      </w:r>
    </w:p>
    <w:p w14:paraId="3042D3DF" w14:textId="77777777" w:rsidR="00122ACE" w:rsidRPr="00A80884" w:rsidRDefault="00122ACE" w:rsidP="004133E9">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 xml:space="preserve">This provides a complete picture in a typical way </w:t>
      </w:r>
      <w:r w:rsidR="00BF2CE9">
        <w:rPr>
          <w:rFonts w:ascii="Arial" w:hAnsi="Arial" w:cs="Arial"/>
          <w:szCs w:val="24"/>
          <w:lang w:eastAsia="en-GB"/>
        </w:rPr>
        <w:t xml:space="preserve">used by commercial businesses </w:t>
      </w:r>
      <w:r w:rsidRPr="00A80884">
        <w:rPr>
          <w:rFonts w:ascii="Arial" w:hAnsi="Arial" w:cs="Arial"/>
          <w:szCs w:val="24"/>
          <w:lang w:eastAsia="en-GB"/>
        </w:rPr>
        <w:t>for long term planning.</w:t>
      </w:r>
    </w:p>
    <w:p w14:paraId="0EC6F05A" w14:textId="77777777" w:rsidR="00122ACE"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 xml:space="preserve">The prudential code also prescribes a range of indicators to report. These are more pertinent to public bodies with complex treasury management arrangements and complex </w:t>
      </w:r>
      <w:proofErr w:type="gramStart"/>
      <w:r w:rsidRPr="00A80884">
        <w:rPr>
          <w:rFonts w:ascii="Arial" w:hAnsi="Arial" w:cs="Arial"/>
          <w:szCs w:val="24"/>
          <w:lang w:eastAsia="en-GB"/>
        </w:rPr>
        <w:t>long term</w:t>
      </w:r>
      <w:proofErr w:type="gramEnd"/>
      <w:r w:rsidRPr="00A80884">
        <w:rPr>
          <w:rFonts w:ascii="Arial" w:hAnsi="Arial" w:cs="Arial"/>
          <w:szCs w:val="24"/>
          <w:lang w:eastAsia="en-GB"/>
        </w:rPr>
        <w:t xml:space="preserve"> plans. They are less relevant to Authority’s </w:t>
      </w:r>
      <w:proofErr w:type="gramStart"/>
      <w:r w:rsidRPr="00A80884">
        <w:rPr>
          <w:rFonts w:ascii="Arial" w:hAnsi="Arial" w:cs="Arial"/>
          <w:szCs w:val="24"/>
          <w:lang w:eastAsia="en-GB"/>
        </w:rPr>
        <w:t>operations,</w:t>
      </w:r>
      <w:proofErr w:type="gramEnd"/>
      <w:r w:rsidRPr="00A80884">
        <w:rPr>
          <w:rFonts w:ascii="Arial" w:hAnsi="Arial" w:cs="Arial"/>
          <w:szCs w:val="24"/>
          <w:lang w:eastAsia="en-GB"/>
        </w:rPr>
        <w:t xml:space="preserve"> however the indicators and a brief explanation are provided in Appendix 3. The construction of the Energy from Waste plant accounts for the majority of the value in figures in this appendix.</w:t>
      </w:r>
    </w:p>
    <w:p w14:paraId="00FF541D" w14:textId="77777777" w:rsidR="00682435" w:rsidRPr="00635F64" w:rsidRDefault="006A5089" w:rsidP="00635F64">
      <w:pPr>
        <w:numPr>
          <w:ilvl w:val="0"/>
          <w:numId w:val="2"/>
        </w:numPr>
        <w:autoSpaceDE w:val="0"/>
        <w:autoSpaceDN w:val="0"/>
        <w:adjustRightInd w:val="0"/>
        <w:spacing w:before="240" w:after="240"/>
        <w:jc w:val="both"/>
        <w:rPr>
          <w:rFonts w:ascii="Arial" w:hAnsi="Arial" w:cs="Arial"/>
          <w:szCs w:val="24"/>
          <w:lang w:eastAsia="en-GB"/>
        </w:rPr>
      </w:pPr>
      <w:r w:rsidRPr="00684CE0">
        <w:rPr>
          <w:rFonts w:ascii="Arial" w:hAnsi="Arial" w:cs="Arial"/>
          <w:b/>
          <w:szCs w:val="24"/>
          <w:lang w:val="en-US"/>
        </w:rPr>
        <w:t>Impact on Joint Waste Management Strategy</w:t>
      </w:r>
      <w:r w:rsidRPr="00684CE0">
        <w:rPr>
          <w:rFonts w:ascii="Arial" w:hAnsi="Arial" w:cs="Arial"/>
          <w:b/>
          <w:i/>
          <w:szCs w:val="24"/>
          <w:lang w:val="en-US"/>
        </w:rPr>
        <w:t xml:space="preserve"> </w:t>
      </w:r>
      <w:r w:rsidRPr="00684CE0">
        <w:rPr>
          <w:rFonts w:ascii="Arial" w:hAnsi="Arial" w:cs="Arial"/>
          <w:i/>
          <w:szCs w:val="24"/>
          <w:lang w:val="en-US"/>
        </w:rPr>
        <w:t xml:space="preserve">– </w:t>
      </w:r>
      <w:r w:rsidRPr="00684CE0">
        <w:rPr>
          <w:rFonts w:ascii="Arial" w:hAnsi="Arial" w:cs="Arial"/>
          <w:szCs w:val="24"/>
          <w:lang w:val="en-US"/>
        </w:rPr>
        <w:t xml:space="preserve">Improvements to financial management in the Authority will continue to ensure that </w:t>
      </w:r>
      <w:r w:rsidR="00333482" w:rsidRPr="00684CE0">
        <w:rPr>
          <w:rFonts w:ascii="Arial" w:hAnsi="Arial" w:cs="Arial"/>
          <w:szCs w:val="24"/>
          <w:lang w:val="en-US"/>
        </w:rPr>
        <w:t>the Authority addresses policies of the JWMS</w:t>
      </w:r>
      <w:r w:rsidRPr="00684CE0">
        <w:rPr>
          <w:rFonts w:ascii="Arial" w:hAnsi="Arial" w:cs="Arial"/>
          <w:szCs w:val="24"/>
          <w:lang w:val="en-US"/>
        </w:rPr>
        <w:t>.</w:t>
      </w:r>
      <w:r w:rsidR="008F7A7C" w:rsidRPr="00684CE0">
        <w:rPr>
          <w:rFonts w:ascii="Arial" w:hAnsi="Arial" w:cs="Arial"/>
          <w:szCs w:val="24"/>
          <w:lang w:eastAsia="en-GB"/>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314930B3" w14:textId="77777777" w:rsidTr="00951B2B">
        <w:tc>
          <w:tcPr>
            <w:tcW w:w="2410" w:type="dxa"/>
          </w:tcPr>
          <w:p w14:paraId="5E4A7E7A"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14:paraId="6AE2F306" w14:textId="77777777" w:rsidR="00C6030D" w:rsidRPr="007A3E6A" w:rsidRDefault="00C6030D" w:rsidP="00E04143">
            <w:pPr>
              <w:spacing w:before="120" w:after="120"/>
              <w:ind w:right="113"/>
              <w:rPr>
                <w:rFonts w:ascii="Arial" w:hAnsi="Arial" w:cs="Arial"/>
                <w:i/>
                <w:szCs w:val="24"/>
              </w:rPr>
            </w:pPr>
          </w:p>
        </w:tc>
        <w:tc>
          <w:tcPr>
            <w:tcW w:w="7938" w:type="dxa"/>
          </w:tcPr>
          <w:p w14:paraId="1F921748" w14:textId="77777777" w:rsidR="004F22C5" w:rsidRPr="007A3E6A" w:rsidRDefault="007A3E6A" w:rsidP="00F529F1">
            <w:pPr>
              <w:spacing w:before="120"/>
              <w:ind w:right="113"/>
              <w:rPr>
                <w:rFonts w:ascii="Arial" w:hAnsi="Arial" w:cs="Arial"/>
                <w:szCs w:val="24"/>
              </w:rPr>
            </w:pPr>
            <w:r w:rsidRPr="007A3E6A">
              <w:rPr>
                <w:rFonts w:ascii="Arial" w:hAnsi="Arial" w:cs="Arial"/>
                <w:szCs w:val="24"/>
              </w:rPr>
              <w:t>Jay Patel</w:t>
            </w:r>
            <w:r w:rsidR="004F22C5" w:rsidRPr="007A3E6A">
              <w:rPr>
                <w:rFonts w:ascii="Arial" w:hAnsi="Arial" w:cs="Arial"/>
                <w:szCs w:val="24"/>
              </w:rPr>
              <w:t xml:space="preserve">, </w:t>
            </w:r>
            <w:r w:rsidR="001F3EAD">
              <w:rPr>
                <w:rFonts w:ascii="Arial" w:hAnsi="Arial" w:cs="Arial"/>
                <w:szCs w:val="24"/>
              </w:rPr>
              <w:t>Finance Director</w:t>
            </w:r>
            <w:r w:rsidR="004F22C5" w:rsidRPr="007A3E6A">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141753">
              <w:rPr>
                <w:rFonts w:ascii="Arial" w:hAnsi="Arial" w:cs="Arial"/>
                <w:szCs w:val="24"/>
              </w:rPr>
              <w:tab/>
            </w:r>
            <w:r w:rsidR="00654616" w:rsidRPr="00654616">
              <w:rPr>
                <w:rFonts w:ascii="Arial" w:hAnsi="Arial" w:cs="Arial"/>
                <w:szCs w:val="24"/>
              </w:rPr>
              <w:t>0</w:t>
            </w:r>
            <w:r w:rsidR="00CA5C6D">
              <w:rPr>
                <w:rFonts w:ascii="Arial" w:hAnsi="Arial" w:cs="Arial"/>
                <w:szCs w:val="24"/>
              </w:rPr>
              <w:t>1895 54 55 1</w:t>
            </w:r>
            <w:r w:rsidR="00A11C24">
              <w:rPr>
                <w:rFonts w:ascii="Arial" w:hAnsi="Arial" w:cs="Arial"/>
                <w:szCs w:val="24"/>
              </w:rPr>
              <w:t>0</w:t>
            </w:r>
          </w:p>
          <w:p w14:paraId="4293E06D" w14:textId="77777777" w:rsidR="007A3E6A" w:rsidRDefault="00366E79"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14:paraId="3E158313" w14:textId="77777777"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14:paraId="5A5242B2" w14:textId="77777777" w:rsidR="00CA5C6D" w:rsidRDefault="00366E79" w:rsidP="00141753">
            <w:pPr>
              <w:spacing w:before="120"/>
              <w:ind w:right="113"/>
              <w:rPr>
                <w:rFonts w:ascii="Arial" w:hAnsi="Arial"/>
              </w:rPr>
            </w:pPr>
            <w:hyperlink r:id="rId10" w:history="1">
              <w:r w:rsidR="00CA5C6D" w:rsidRPr="00A46B0C">
                <w:rPr>
                  <w:rStyle w:val="Hyperlink"/>
                  <w:rFonts w:ascii="Arial" w:hAnsi="Arial"/>
                </w:rPr>
                <w:t>ianodonnell@westlondonwaste.gov.uk</w:t>
              </w:r>
            </w:hyperlink>
            <w:r w:rsidR="00CA5C6D">
              <w:rPr>
                <w:rFonts w:ascii="Arial" w:hAnsi="Arial"/>
              </w:rPr>
              <w:t xml:space="preserve"> </w:t>
            </w:r>
            <w:r w:rsidR="00C6030D" w:rsidRPr="007A3E6A">
              <w:rPr>
                <w:rFonts w:ascii="Arial" w:hAnsi="Arial"/>
              </w:rPr>
              <w:t xml:space="preserve">       </w:t>
            </w:r>
          </w:p>
          <w:p w14:paraId="20D59BDB" w14:textId="77777777" w:rsidR="00CA5C6D" w:rsidRDefault="00CA5C6D" w:rsidP="00141753">
            <w:pPr>
              <w:spacing w:before="120"/>
              <w:ind w:right="113"/>
              <w:rPr>
                <w:rFonts w:ascii="Arial" w:hAnsi="Arial"/>
              </w:rPr>
            </w:pPr>
            <w:r>
              <w:rPr>
                <w:rFonts w:ascii="Arial" w:hAnsi="Arial"/>
              </w:rPr>
              <w:t>Emma Beal, Managing Director</w:t>
            </w:r>
            <w:r>
              <w:rPr>
                <w:rFonts w:ascii="Arial" w:hAnsi="Arial" w:cs="Arial"/>
                <w:szCs w:val="24"/>
              </w:rPr>
              <w:tab/>
            </w:r>
            <w:r>
              <w:rPr>
                <w:rFonts w:ascii="Arial" w:hAnsi="Arial" w:cs="Arial"/>
                <w:szCs w:val="24"/>
              </w:rPr>
              <w:tab/>
            </w:r>
            <w:r>
              <w:rPr>
                <w:rFonts w:ascii="Arial" w:hAnsi="Arial" w:cs="Arial"/>
                <w:szCs w:val="24"/>
              </w:rPr>
              <w:tab/>
            </w:r>
          </w:p>
          <w:p w14:paraId="3DC8D755" w14:textId="77777777" w:rsidR="00141753" w:rsidRDefault="00366E79" w:rsidP="00141753">
            <w:pPr>
              <w:spacing w:before="120"/>
              <w:ind w:right="113"/>
              <w:rPr>
                <w:rFonts w:ascii="Arial" w:hAnsi="Arial"/>
              </w:rPr>
            </w:pPr>
            <w:hyperlink r:id="rId11" w:history="1">
              <w:r w:rsidR="00CA5C6D" w:rsidRPr="00A46B0C">
                <w:rPr>
                  <w:rStyle w:val="Hyperlink"/>
                  <w:rFonts w:ascii="Arial" w:hAnsi="Arial"/>
                </w:rPr>
                <w:t>emmabeal@westlondonwaste.gov.uk</w:t>
              </w:r>
            </w:hyperlink>
            <w:r w:rsidR="00CA5C6D">
              <w:rPr>
                <w:rFonts w:ascii="Arial" w:hAnsi="Arial"/>
              </w:rPr>
              <w:t xml:space="preserve"> </w:t>
            </w:r>
          </w:p>
          <w:p w14:paraId="5CF9A940" w14:textId="77777777" w:rsidR="001F3EAD" w:rsidRDefault="00104EFC" w:rsidP="001F3EAD">
            <w:pPr>
              <w:spacing w:before="120"/>
              <w:ind w:right="113"/>
              <w:rPr>
                <w:rFonts w:ascii="Arial" w:hAnsi="Arial"/>
              </w:rPr>
            </w:pPr>
            <w:r>
              <w:rPr>
                <w:rFonts w:ascii="Arial" w:hAnsi="Arial"/>
              </w:rPr>
              <w:t>Adesh Swain</w:t>
            </w:r>
            <w:r w:rsidR="001F3EAD">
              <w:rPr>
                <w:rFonts w:ascii="Arial" w:hAnsi="Arial"/>
              </w:rPr>
              <w:t>, Finance Manager</w:t>
            </w:r>
          </w:p>
          <w:p w14:paraId="70DEE020" w14:textId="77777777" w:rsidR="001F3EAD" w:rsidRPr="008F7A7C" w:rsidRDefault="00104EFC" w:rsidP="00104EFC">
            <w:pPr>
              <w:spacing w:before="120"/>
              <w:ind w:right="113"/>
              <w:rPr>
                <w:rFonts w:ascii="Arial" w:hAnsi="Arial"/>
              </w:rPr>
            </w:pPr>
            <w:r>
              <w:rPr>
                <w:rStyle w:val="Hyperlink"/>
                <w:rFonts w:ascii="Arial" w:hAnsi="Arial"/>
              </w:rPr>
              <w:t>adeshswain</w:t>
            </w:r>
            <w:r w:rsidR="001F3EAD" w:rsidRPr="006D634B">
              <w:rPr>
                <w:rStyle w:val="Hyperlink"/>
                <w:rFonts w:ascii="Arial" w:hAnsi="Arial"/>
              </w:rPr>
              <w:t>@westlondonwaste.gov.uk</w:t>
            </w:r>
          </w:p>
        </w:tc>
      </w:tr>
    </w:tbl>
    <w:p w14:paraId="5FDE0D48" w14:textId="77777777" w:rsidR="008A2964" w:rsidRDefault="008A2964" w:rsidP="00C90831">
      <w:pPr>
        <w:spacing w:after="240"/>
        <w:outlineLvl w:val="3"/>
        <w:rPr>
          <w:rFonts w:ascii="Arial" w:hAnsi="Arial" w:cs="Arial"/>
          <w:szCs w:val="24"/>
        </w:rPr>
      </w:pPr>
    </w:p>
    <w:p w14:paraId="64B05D38" w14:textId="77777777" w:rsidR="00D32C6C" w:rsidRDefault="00D32C6C" w:rsidP="00C90831">
      <w:pPr>
        <w:spacing w:after="240"/>
        <w:outlineLvl w:val="3"/>
        <w:rPr>
          <w:rFonts w:ascii="Arial" w:hAnsi="Arial" w:cs="Arial"/>
          <w:b/>
          <w:szCs w:val="24"/>
        </w:rPr>
        <w:sectPr w:rsidR="00D32C6C" w:rsidSect="007244E2">
          <w:footerReference w:type="default" r:id="rId12"/>
          <w:pgSz w:w="11906" w:h="16838"/>
          <w:pgMar w:top="567" w:right="567" w:bottom="851" w:left="567" w:header="227" w:footer="782" w:gutter="0"/>
          <w:cols w:space="720"/>
          <w:docGrid w:linePitch="326"/>
        </w:sectPr>
      </w:pPr>
    </w:p>
    <w:p w14:paraId="5CF513EB" w14:textId="77777777" w:rsidR="00001FB8" w:rsidRDefault="00DD2B56" w:rsidP="00682435">
      <w:pPr>
        <w:spacing w:after="240"/>
        <w:outlineLvl w:val="3"/>
      </w:pPr>
      <w:r w:rsidRPr="00FA31B9">
        <w:rPr>
          <w:rFonts w:ascii="Arial" w:hAnsi="Arial" w:cs="Arial"/>
          <w:b/>
          <w:szCs w:val="24"/>
        </w:rPr>
        <w:lastRenderedPageBreak/>
        <w:t>A</w:t>
      </w:r>
      <w:r>
        <w:rPr>
          <w:rFonts w:ascii="Arial" w:hAnsi="Arial" w:cs="Arial"/>
          <w:b/>
          <w:szCs w:val="24"/>
        </w:rPr>
        <w:t>ppendix 1</w:t>
      </w:r>
    </w:p>
    <w:p w14:paraId="410A11C3" w14:textId="77777777" w:rsidR="00001FB8" w:rsidRDefault="00DD2B56" w:rsidP="00682435">
      <w:pPr>
        <w:spacing w:after="240"/>
        <w:outlineLvl w:val="3"/>
        <w:rPr>
          <w:rFonts w:ascii="Arial" w:hAnsi="Arial" w:cs="Arial"/>
          <w:b/>
          <w:szCs w:val="24"/>
        </w:rPr>
      </w:pPr>
      <w:r>
        <w:t xml:space="preserve">     </w:t>
      </w:r>
      <w:r w:rsidR="00AF6C15" w:rsidRPr="00AF6C15">
        <w:rPr>
          <w:noProof/>
          <w:lang w:eastAsia="en-GB"/>
        </w:rPr>
        <w:drawing>
          <wp:inline distT="0" distB="0" distL="0" distR="0" wp14:anchorId="07418773" wp14:editId="77F5F528">
            <wp:extent cx="8771190" cy="582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074" cy="5831881"/>
                    </a:xfrm>
                    <a:prstGeom prst="rect">
                      <a:avLst/>
                    </a:prstGeom>
                    <a:noFill/>
                    <a:ln>
                      <a:noFill/>
                    </a:ln>
                  </pic:spPr>
                </pic:pic>
              </a:graphicData>
            </a:graphic>
          </wp:inline>
        </w:drawing>
      </w:r>
    </w:p>
    <w:p w14:paraId="3A583531" w14:textId="77777777" w:rsidR="00001FB8" w:rsidRDefault="00001FB8">
      <w:pPr>
        <w:rPr>
          <w:rFonts w:ascii="Arial" w:hAnsi="Arial" w:cs="Arial"/>
          <w:b/>
          <w:szCs w:val="24"/>
        </w:rPr>
      </w:pPr>
      <w:r>
        <w:rPr>
          <w:rFonts w:ascii="Arial" w:hAnsi="Arial" w:cs="Arial"/>
          <w:b/>
          <w:szCs w:val="24"/>
        </w:rPr>
        <w:br w:type="page"/>
      </w:r>
    </w:p>
    <w:p w14:paraId="64FD59FD" w14:textId="77777777" w:rsidR="00635F64" w:rsidRDefault="00D32C6C" w:rsidP="00682435">
      <w:pPr>
        <w:spacing w:after="240"/>
        <w:outlineLvl w:val="3"/>
        <w:rPr>
          <w:rFonts w:ascii="Arial" w:hAnsi="Arial" w:cs="Arial"/>
          <w:b/>
          <w:szCs w:val="24"/>
        </w:rPr>
      </w:pPr>
      <w:r>
        <w:rPr>
          <w:rFonts w:ascii="Arial" w:hAnsi="Arial" w:cs="Arial"/>
          <w:b/>
          <w:szCs w:val="24"/>
        </w:rPr>
        <w:lastRenderedPageBreak/>
        <w:t>Appendix 2</w:t>
      </w:r>
    </w:p>
    <w:p w14:paraId="667219CC" w14:textId="77777777" w:rsidR="004410EE" w:rsidRDefault="00C91838" w:rsidP="00252A0D">
      <w:pPr>
        <w:spacing w:after="240"/>
        <w:outlineLvl w:val="3"/>
        <w:rPr>
          <w:rFonts w:ascii="Arial" w:hAnsi="Arial" w:cs="Arial"/>
          <w:b/>
          <w:szCs w:val="24"/>
        </w:rPr>
      </w:pPr>
      <w:r>
        <w:rPr>
          <w:rFonts w:ascii="Arial" w:hAnsi="Arial" w:cs="Arial"/>
          <w:b/>
          <w:noProof/>
          <w:szCs w:val="24"/>
          <w:lang w:eastAsia="en-GB"/>
        </w:rPr>
        <w:drawing>
          <wp:inline distT="0" distB="0" distL="0" distR="0" wp14:anchorId="31CAF875" wp14:editId="52AA71A7">
            <wp:extent cx="8801735" cy="60909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1735" cy="6090920"/>
                    </a:xfrm>
                    <a:prstGeom prst="rect">
                      <a:avLst/>
                    </a:prstGeom>
                    <a:noFill/>
                  </pic:spPr>
                </pic:pic>
              </a:graphicData>
            </a:graphic>
          </wp:inline>
        </w:drawing>
      </w:r>
    </w:p>
    <w:p w14:paraId="42548D9D" w14:textId="77777777" w:rsidR="0022303E" w:rsidRDefault="007618DB" w:rsidP="00252A0D">
      <w:pPr>
        <w:spacing w:after="240"/>
        <w:outlineLvl w:val="3"/>
        <w:rPr>
          <w:rFonts w:ascii="Arial" w:hAnsi="Arial" w:cs="Arial"/>
          <w:b/>
          <w:szCs w:val="24"/>
        </w:rPr>
      </w:pPr>
      <w:r>
        <w:rPr>
          <w:rFonts w:ascii="Arial" w:hAnsi="Arial" w:cs="Arial"/>
          <w:b/>
          <w:szCs w:val="24"/>
        </w:rPr>
        <w:lastRenderedPageBreak/>
        <w:t>Appendix 3</w:t>
      </w:r>
    </w:p>
    <w:p w14:paraId="40C98618" w14:textId="77777777" w:rsidR="007618DB" w:rsidRDefault="0084726A" w:rsidP="00252A0D">
      <w:pPr>
        <w:spacing w:after="240"/>
        <w:outlineLvl w:val="3"/>
        <w:rPr>
          <w:rFonts w:ascii="Arial" w:hAnsi="Arial" w:cs="Arial"/>
          <w:b/>
          <w:szCs w:val="24"/>
        </w:rPr>
      </w:pPr>
      <w:r w:rsidRPr="0084726A">
        <w:rPr>
          <w:rFonts w:ascii="Arial" w:hAnsi="Arial" w:cs="Arial"/>
          <w:b/>
          <w:noProof/>
          <w:szCs w:val="24"/>
          <w:lang w:eastAsia="en-GB"/>
        </w:rPr>
        <w:drawing>
          <wp:inline distT="0" distB="0" distL="0" distR="0" wp14:anchorId="6FD6E2A4" wp14:editId="21C198A7">
            <wp:extent cx="9791700" cy="536898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91700" cy="5368985"/>
                    </a:xfrm>
                    <a:prstGeom prst="rect">
                      <a:avLst/>
                    </a:prstGeom>
                    <a:noFill/>
                    <a:ln>
                      <a:noFill/>
                    </a:ln>
                  </pic:spPr>
                </pic:pic>
              </a:graphicData>
            </a:graphic>
          </wp:inline>
        </w:drawing>
      </w:r>
    </w:p>
    <w:sectPr w:rsidR="007618DB" w:rsidSect="00D32C6C">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BACA" w14:textId="77777777" w:rsidR="004D32AE" w:rsidRDefault="004D32AE">
      <w:r>
        <w:separator/>
      </w:r>
    </w:p>
  </w:endnote>
  <w:endnote w:type="continuationSeparator" w:id="0">
    <w:p w14:paraId="1E90BADB"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D9F8"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07E0" w14:textId="77777777" w:rsidR="004D32AE" w:rsidRDefault="004D32AE">
      <w:r>
        <w:separator/>
      </w:r>
    </w:p>
  </w:footnote>
  <w:footnote w:type="continuationSeparator" w:id="0">
    <w:p w14:paraId="36C7F138"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9"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0"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5"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37"/>
  </w:num>
  <w:num w:numId="3">
    <w:abstractNumId w:val="28"/>
  </w:num>
  <w:num w:numId="4">
    <w:abstractNumId w:val="32"/>
  </w:num>
  <w:num w:numId="5">
    <w:abstractNumId w:val="10"/>
  </w:num>
  <w:num w:numId="6">
    <w:abstractNumId w:val="1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5"/>
  </w:num>
  <w:num w:numId="10">
    <w:abstractNumId w:val="4"/>
  </w:num>
  <w:num w:numId="11">
    <w:abstractNumId w:val="11"/>
  </w:num>
  <w:num w:numId="12">
    <w:abstractNumId w:val="29"/>
  </w:num>
  <w:num w:numId="13">
    <w:abstractNumId w:val="41"/>
  </w:num>
  <w:num w:numId="14">
    <w:abstractNumId w:val="27"/>
  </w:num>
  <w:num w:numId="15">
    <w:abstractNumId w:val="13"/>
  </w:num>
  <w:num w:numId="16">
    <w:abstractNumId w:val="43"/>
  </w:num>
  <w:num w:numId="17">
    <w:abstractNumId w:val="33"/>
  </w:num>
  <w:num w:numId="18">
    <w:abstractNumId w:val="9"/>
  </w:num>
  <w:num w:numId="19">
    <w:abstractNumId w:val="39"/>
  </w:num>
  <w:num w:numId="20">
    <w:abstractNumId w:val="42"/>
  </w:num>
  <w:num w:numId="21">
    <w:abstractNumId w:val="23"/>
  </w:num>
  <w:num w:numId="22">
    <w:abstractNumId w:val="8"/>
  </w:num>
  <w:num w:numId="23">
    <w:abstractNumId w:val="19"/>
  </w:num>
  <w:num w:numId="24">
    <w:abstractNumId w:val="30"/>
  </w:num>
  <w:num w:numId="25">
    <w:abstractNumId w:val="7"/>
  </w:num>
  <w:num w:numId="26">
    <w:abstractNumId w:val="14"/>
  </w:num>
  <w:num w:numId="27">
    <w:abstractNumId w:val="7"/>
  </w:num>
  <w:num w:numId="28">
    <w:abstractNumId w:val="40"/>
  </w:num>
  <w:num w:numId="29">
    <w:abstractNumId w:val="31"/>
  </w:num>
  <w:num w:numId="30">
    <w:abstractNumId w:val="3"/>
  </w:num>
  <w:num w:numId="31">
    <w:abstractNumId w:val="45"/>
  </w:num>
  <w:num w:numId="32">
    <w:abstractNumId w:val="21"/>
  </w:num>
  <w:num w:numId="33">
    <w:abstractNumId w:val="22"/>
  </w:num>
  <w:num w:numId="34">
    <w:abstractNumId w:val="5"/>
  </w:num>
  <w:num w:numId="35">
    <w:abstractNumId w:val="2"/>
  </w:num>
  <w:num w:numId="36">
    <w:abstractNumId w:val="44"/>
  </w:num>
  <w:num w:numId="37">
    <w:abstractNumId w:val="34"/>
  </w:num>
  <w:num w:numId="38">
    <w:abstractNumId w:val="25"/>
  </w:num>
  <w:num w:numId="39">
    <w:abstractNumId w:val="16"/>
  </w:num>
  <w:num w:numId="40">
    <w:abstractNumId w:val="6"/>
  </w:num>
  <w:num w:numId="41">
    <w:abstractNumId w:val="36"/>
  </w:num>
  <w:num w:numId="42">
    <w:abstractNumId w:val="24"/>
  </w:num>
  <w:num w:numId="43">
    <w:abstractNumId w:val="17"/>
  </w:num>
  <w:num w:numId="44">
    <w:abstractNumId w:val="26"/>
  </w:num>
  <w:num w:numId="45">
    <w:abstractNumId w:val="20"/>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1361"/>
    <w:rsid w:val="00022574"/>
    <w:rsid w:val="00023647"/>
    <w:rsid w:val="00023BF7"/>
    <w:rsid w:val="000247A9"/>
    <w:rsid w:val="00026B13"/>
    <w:rsid w:val="00027158"/>
    <w:rsid w:val="0002721C"/>
    <w:rsid w:val="00030B5D"/>
    <w:rsid w:val="000315D7"/>
    <w:rsid w:val="000325E1"/>
    <w:rsid w:val="00033757"/>
    <w:rsid w:val="00034989"/>
    <w:rsid w:val="00034B83"/>
    <w:rsid w:val="000364C3"/>
    <w:rsid w:val="00036BB3"/>
    <w:rsid w:val="00040377"/>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60978"/>
    <w:rsid w:val="00061028"/>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6C14"/>
    <w:rsid w:val="00097D08"/>
    <w:rsid w:val="000A00F2"/>
    <w:rsid w:val="000A0590"/>
    <w:rsid w:val="000A12CA"/>
    <w:rsid w:val="000A1F22"/>
    <w:rsid w:val="000A20CA"/>
    <w:rsid w:val="000A2765"/>
    <w:rsid w:val="000A29FF"/>
    <w:rsid w:val="000A3822"/>
    <w:rsid w:val="000A6007"/>
    <w:rsid w:val="000A6544"/>
    <w:rsid w:val="000A6732"/>
    <w:rsid w:val="000B08E3"/>
    <w:rsid w:val="000B0968"/>
    <w:rsid w:val="000B0A95"/>
    <w:rsid w:val="000B0F05"/>
    <w:rsid w:val="000B1E9E"/>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58C7"/>
    <w:rsid w:val="000D5C0B"/>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539"/>
    <w:rsid w:val="00104087"/>
    <w:rsid w:val="00104DA5"/>
    <w:rsid w:val="00104EFC"/>
    <w:rsid w:val="00105073"/>
    <w:rsid w:val="0010692E"/>
    <w:rsid w:val="00106DF7"/>
    <w:rsid w:val="001077F8"/>
    <w:rsid w:val="00110388"/>
    <w:rsid w:val="00110733"/>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A9D"/>
    <w:rsid w:val="0012488F"/>
    <w:rsid w:val="00125308"/>
    <w:rsid w:val="0012573D"/>
    <w:rsid w:val="00125CB4"/>
    <w:rsid w:val="00125DAF"/>
    <w:rsid w:val="00130B79"/>
    <w:rsid w:val="00130DD3"/>
    <w:rsid w:val="00132102"/>
    <w:rsid w:val="00135ABE"/>
    <w:rsid w:val="001367E1"/>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9B4"/>
    <w:rsid w:val="001726B7"/>
    <w:rsid w:val="00174647"/>
    <w:rsid w:val="00175053"/>
    <w:rsid w:val="00176E6B"/>
    <w:rsid w:val="00177246"/>
    <w:rsid w:val="0017759A"/>
    <w:rsid w:val="00180499"/>
    <w:rsid w:val="00180B7A"/>
    <w:rsid w:val="00180DC3"/>
    <w:rsid w:val="00180E55"/>
    <w:rsid w:val="001832BB"/>
    <w:rsid w:val="001836F7"/>
    <w:rsid w:val="001838D2"/>
    <w:rsid w:val="00183FCC"/>
    <w:rsid w:val="00184355"/>
    <w:rsid w:val="00185C41"/>
    <w:rsid w:val="0018668E"/>
    <w:rsid w:val="00186AEC"/>
    <w:rsid w:val="001870A6"/>
    <w:rsid w:val="00191E03"/>
    <w:rsid w:val="001927D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71CD"/>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B8D"/>
    <w:rsid w:val="001E0ECC"/>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BB0"/>
    <w:rsid w:val="00207D4B"/>
    <w:rsid w:val="00211657"/>
    <w:rsid w:val="0021506C"/>
    <w:rsid w:val="00215F53"/>
    <w:rsid w:val="00215F54"/>
    <w:rsid w:val="0021630D"/>
    <w:rsid w:val="00217902"/>
    <w:rsid w:val="002210CD"/>
    <w:rsid w:val="002227EB"/>
    <w:rsid w:val="002227F5"/>
    <w:rsid w:val="00222875"/>
    <w:rsid w:val="0022303E"/>
    <w:rsid w:val="00225772"/>
    <w:rsid w:val="0023037E"/>
    <w:rsid w:val="00231EA3"/>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DB5"/>
    <w:rsid w:val="0026410A"/>
    <w:rsid w:val="002660FC"/>
    <w:rsid w:val="00266354"/>
    <w:rsid w:val="002718C8"/>
    <w:rsid w:val="00271A0A"/>
    <w:rsid w:val="0027503F"/>
    <w:rsid w:val="00276164"/>
    <w:rsid w:val="0028083B"/>
    <w:rsid w:val="00280DE5"/>
    <w:rsid w:val="0028139E"/>
    <w:rsid w:val="00285AF4"/>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690"/>
    <w:rsid w:val="002B0130"/>
    <w:rsid w:val="002B039E"/>
    <w:rsid w:val="002B13BE"/>
    <w:rsid w:val="002B3F49"/>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302C78"/>
    <w:rsid w:val="003032AE"/>
    <w:rsid w:val="00303BA8"/>
    <w:rsid w:val="00303E26"/>
    <w:rsid w:val="003057C3"/>
    <w:rsid w:val="003061CB"/>
    <w:rsid w:val="00307282"/>
    <w:rsid w:val="003102EF"/>
    <w:rsid w:val="003108D4"/>
    <w:rsid w:val="003132AF"/>
    <w:rsid w:val="00315759"/>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2580"/>
    <w:rsid w:val="003425A8"/>
    <w:rsid w:val="00342685"/>
    <w:rsid w:val="00342C18"/>
    <w:rsid w:val="00344AC6"/>
    <w:rsid w:val="003459AA"/>
    <w:rsid w:val="00345C23"/>
    <w:rsid w:val="00346F0B"/>
    <w:rsid w:val="00350E13"/>
    <w:rsid w:val="00351542"/>
    <w:rsid w:val="003520CE"/>
    <w:rsid w:val="00352605"/>
    <w:rsid w:val="003537F8"/>
    <w:rsid w:val="0035588B"/>
    <w:rsid w:val="00356F50"/>
    <w:rsid w:val="0035753E"/>
    <w:rsid w:val="00360EEE"/>
    <w:rsid w:val="00362085"/>
    <w:rsid w:val="00364F11"/>
    <w:rsid w:val="00364FA9"/>
    <w:rsid w:val="00366519"/>
    <w:rsid w:val="00366868"/>
    <w:rsid w:val="00366E79"/>
    <w:rsid w:val="003675FA"/>
    <w:rsid w:val="00367C3E"/>
    <w:rsid w:val="00370F8E"/>
    <w:rsid w:val="003716E6"/>
    <w:rsid w:val="00371945"/>
    <w:rsid w:val="00372D6D"/>
    <w:rsid w:val="00372DE6"/>
    <w:rsid w:val="003760F8"/>
    <w:rsid w:val="003768CD"/>
    <w:rsid w:val="00376C91"/>
    <w:rsid w:val="0037775D"/>
    <w:rsid w:val="0038097F"/>
    <w:rsid w:val="00382A04"/>
    <w:rsid w:val="00382E7D"/>
    <w:rsid w:val="00385C07"/>
    <w:rsid w:val="00387076"/>
    <w:rsid w:val="00387594"/>
    <w:rsid w:val="0038792D"/>
    <w:rsid w:val="00390A96"/>
    <w:rsid w:val="00390F20"/>
    <w:rsid w:val="0039172E"/>
    <w:rsid w:val="00393690"/>
    <w:rsid w:val="0039531D"/>
    <w:rsid w:val="00397F1C"/>
    <w:rsid w:val="003A15E9"/>
    <w:rsid w:val="003A190D"/>
    <w:rsid w:val="003A2829"/>
    <w:rsid w:val="003A2B6D"/>
    <w:rsid w:val="003A3009"/>
    <w:rsid w:val="003A34BA"/>
    <w:rsid w:val="003A52A8"/>
    <w:rsid w:val="003A544F"/>
    <w:rsid w:val="003B09A1"/>
    <w:rsid w:val="003B3D34"/>
    <w:rsid w:val="003B4205"/>
    <w:rsid w:val="003B4D8B"/>
    <w:rsid w:val="003C124B"/>
    <w:rsid w:val="003C388E"/>
    <w:rsid w:val="003C4AB5"/>
    <w:rsid w:val="003C64E5"/>
    <w:rsid w:val="003C6EC7"/>
    <w:rsid w:val="003D0965"/>
    <w:rsid w:val="003D21EB"/>
    <w:rsid w:val="003D3E13"/>
    <w:rsid w:val="003D4981"/>
    <w:rsid w:val="003E1570"/>
    <w:rsid w:val="003E3805"/>
    <w:rsid w:val="003E3B61"/>
    <w:rsid w:val="003E4097"/>
    <w:rsid w:val="003E5673"/>
    <w:rsid w:val="003E6636"/>
    <w:rsid w:val="003E7EE3"/>
    <w:rsid w:val="003F17EC"/>
    <w:rsid w:val="003F1C32"/>
    <w:rsid w:val="003F3F36"/>
    <w:rsid w:val="003F54F3"/>
    <w:rsid w:val="003F58D5"/>
    <w:rsid w:val="004008E7"/>
    <w:rsid w:val="004009E1"/>
    <w:rsid w:val="0040130C"/>
    <w:rsid w:val="0040168F"/>
    <w:rsid w:val="00403939"/>
    <w:rsid w:val="00404791"/>
    <w:rsid w:val="00404EB5"/>
    <w:rsid w:val="00405DDD"/>
    <w:rsid w:val="00406EC5"/>
    <w:rsid w:val="00407BA1"/>
    <w:rsid w:val="004103FB"/>
    <w:rsid w:val="00412D85"/>
    <w:rsid w:val="004133E9"/>
    <w:rsid w:val="004144B9"/>
    <w:rsid w:val="00417FDF"/>
    <w:rsid w:val="00420E30"/>
    <w:rsid w:val="0042219A"/>
    <w:rsid w:val="004223B1"/>
    <w:rsid w:val="00423498"/>
    <w:rsid w:val="00424335"/>
    <w:rsid w:val="004250AE"/>
    <w:rsid w:val="004253A3"/>
    <w:rsid w:val="004267B9"/>
    <w:rsid w:val="00426AE3"/>
    <w:rsid w:val="00426FD9"/>
    <w:rsid w:val="00427639"/>
    <w:rsid w:val="004308B9"/>
    <w:rsid w:val="00430ACE"/>
    <w:rsid w:val="0043136B"/>
    <w:rsid w:val="00431D69"/>
    <w:rsid w:val="0043350D"/>
    <w:rsid w:val="00433E69"/>
    <w:rsid w:val="004351F7"/>
    <w:rsid w:val="00435571"/>
    <w:rsid w:val="00436A35"/>
    <w:rsid w:val="00437221"/>
    <w:rsid w:val="004377AF"/>
    <w:rsid w:val="00437EFB"/>
    <w:rsid w:val="00440FB3"/>
    <w:rsid w:val="004410EE"/>
    <w:rsid w:val="004426A9"/>
    <w:rsid w:val="00446EFF"/>
    <w:rsid w:val="004471DF"/>
    <w:rsid w:val="00450CE8"/>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FEB"/>
    <w:rsid w:val="004851A9"/>
    <w:rsid w:val="004860A5"/>
    <w:rsid w:val="00487AB9"/>
    <w:rsid w:val="00490C80"/>
    <w:rsid w:val="00493986"/>
    <w:rsid w:val="00493CD3"/>
    <w:rsid w:val="004944D1"/>
    <w:rsid w:val="0049469B"/>
    <w:rsid w:val="004949D2"/>
    <w:rsid w:val="004955A9"/>
    <w:rsid w:val="00496525"/>
    <w:rsid w:val="00496684"/>
    <w:rsid w:val="00496D08"/>
    <w:rsid w:val="0049742E"/>
    <w:rsid w:val="004A1BEE"/>
    <w:rsid w:val="004A2380"/>
    <w:rsid w:val="004A2814"/>
    <w:rsid w:val="004A4A1A"/>
    <w:rsid w:val="004A5306"/>
    <w:rsid w:val="004A6E08"/>
    <w:rsid w:val="004B07A1"/>
    <w:rsid w:val="004B1564"/>
    <w:rsid w:val="004B38D8"/>
    <w:rsid w:val="004B3E9E"/>
    <w:rsid w:val="004B4284"/>
    <w:rsid w:val="004B4D64"/>
    <w:rsid w:val="004B6869"/>
    <w:rsid w:val="004B786B"/>
    <w:rsid w:val="004C1860"/>
    <w:rsid w:val="004C2579"/>
    <w:rsid w:val="004C2B15"/>
    <w:rsid w:val="004C6BF2"/>
    <w:rsid w:val="004D10E9"/>
    <w:rsid w:val="004D1C87"/>
    <w:rsid w:val="004D2534"/>
    <w:rsid w:val="004D32AE"/>
    <w:rsid w:val="004D3AD5"/>
    <w:rsid w:val="004D5474"/>
    <w:rsid w:val="004D5AFD"/>
    <w:rsid w:val="004E08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651F"/>
    <w:rsid w:val="00506E60"/>
    <w:rsid w:val="005115B7"/>
    <w:rsid w:val="00511A04"/>
    <w:rsid w:val="00511C8D"/>
    <w:rsid w:val="005136EA"/>
    <w:rsid w:val="005143E7"/>
    <w:rsid w:val="00514822"/>
    <w:rsid w:val="00514A1E"/>
    <w:rsid w:val="005179B5"/>
    <w:rsid w:val="00521F0B"/>
    <w:rsid w:val="0052239D"/>
    <w:rsid w:val="00522C1C"/>
    <w:rsid w:val="005255D6"/>
    <w:rsid w:val="00525F66"/>
    <w:rsid w:val="00526A0B"/>
    <w:rsid w:val="005273D8"/>
    <w:rsid w:val="00527E01"/>
    <w:rsid w:val="00527F60"/>
    <w:rsid w:val="00530645"/>
    <w:rsid w:val="0053188F"/>
    <w:rsid w:val="005325AE"/>
    <w:rsid w:val="00532B84"/>
    <w:rsid w:val="00532CC3"/>
    <w:rsid w:val="005339C9"/>
    <w:rsid w:val="005344DE"/>
    <w:rsid w:val="00534B5C"/>
    <w:rsid w:val="00535020"/>
    <w:rsid w:val="00535E80"/>
    <w:rsid w:val="00536264"/>
    <w:rsid w:val="00540168"/>
    <w:rsid w:val="005405FF"/>
    <w:rsid w:val="00541E98"/>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846"/>
    <w:rsid w:val="0056092E"/>
    <w:rsid w:val="005632FC"/>
    <w:rsid w:val="00564201"/>
    <w:rsid w:val="00567376"/>
    <w:rsid w:val="00570B7E"/>
    <w:rsid w:val="00571B0C"/>
    <w:rsid w:val="005771DA"/>
    <w:rsid w:val="005779E9"/>
    <w:rsid w:val="00581814"/>
    <w:rsid w:val="00583C36"/>
    <w:rsid w:val="00583F20"/>
    <w:rsid w:val="00584369"/>
    <w:rsid w:val="0058632C"/>
    <w:rsid w:val="005874C9"/>
    <w:rsid w:val="00590A15"/>
    <w:rsid w:val="005919EC"/>
    <w:rsid w:val="00592D5F"/>
    <w:rsid w:val="0059308F"/>
    <w:rsid w:val="00594137"/>
    <w:rsid w:val="005943DF"/>
    <w:rsid w:val="00595B3D"/>
    <w:rsid w:val="00596932"/>
    <w:rsid w:val="00596C74"/>
    <w:rsid w:val="00597388"/>
    <w:rsid w:val="00597CB8"/>
    <w:rsid w:val="005A0D3B"/>
    <w:rsid w:val="005A0D78"/>
    <w:rsid w:val="005A1218"/>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4321"/>
    <w:rsid w:val="005F454F"/>
    <w:rsid w:val="005F5C7B"/>
    <w:rsid w:val="005F61ED"/>
    <w:rsid w:val="00600D97"/>
    <w:rsid w:val="006013D3"/>
    <w:rsid w:val="00601977"/>
    <w:rsid w:val="00605029"/>
    <w:rsid w:val="00605E9D"/>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A46"/>
    <w:rsid w:val="00684722"/>
    <w:rsid w:val="00684CE0"/>
    <w:rsid w:val="006868A6"/>
    <w:rsid w:val="006871DB"/>
    <w:rsid w:val="006876D1"/>
    <w:rsid w:val="00687823"/>
    <w:rsid w:val="00693351"/>
    <w:rsid w:val="00693688"/>
    <w:rsid w:val="00694903"/>
    <w:rsid w:val="00694C98"/>
    <w:rsid w:val="00694CDF"/>
    <w:rsid w:val="00696027"/>
    <w:rsid w:val="00697D38"/>
    <w:rsid w:val="00697E8C"/>
    <w:rsid w:val="006A3653"/>
    <w:rsid w:val="006A4069"/>
    <w:rsid w:val="006A4DEC"/>
    <w:rsid w:val="006A5089"/>
    <w:rsid w:val="006A51A1"/>
    <w:rsid w:val="006A5499"/>
    <w:rsid w:val="006A6497"/>
    <w:rsid w:val="006A6753"/>
    <w:rsid w:val="006A678B"/>
    <w:rsid w:val="006A6857"/>
    <w:rsid w:val="006A693E"/>
    <w:rsid w:val="006A77F9"/>
    <w:rsid w:val="006B081D"/>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78C"/>
    <w:rsid w:val="006E51D6"/>
    <w:rsid w:val="006E6258"/>
    <w:rsid w:val="006E6317"/>
    <w:rsid w:val="006E71A2"/>
    <w:rsid w:val="006E743C"/>
    <w:rsid w:val="006E77F3"/>
    <w:rsid w:val="006E7A90"/>
    <w:rsid w:val="006F0A6B"/>
    <w:rsid w:val="006F3374"/>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7A72"/>
    <w:rsid w:val="007205B7"/>
    <w:rsid w:val="00720B93"/>
    <w:rsid w:val="00720C65"/>
    <w:rsid w:val="00720E5E"/>
    <w:rsid w:val="00722DAD"/>
    <w:rsid w:val="00723334"/>
    <w:rsid w:val="007244E2"/>
    <w:rsid w:val="00724B7C"/>
    <w:rsid w:val="00724EAE"/>
    <w:rsid w:val="0072552E"/>
    <w:rsid w:val="00725935"/>
    <w:rsid w:val="0072732C"/>
    <w:rsid w:val="00727BF9"/>
    <w:rsid w:val="00730CB0"/>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846"/>
    <w:rsid w:val="00771361"/>
    <w:rsid w:val="0077155D"/>
    <w:rsid w:val="00772123"/>
    <w:rsid w:val="00772BB7"/>
    <w:rsid w:val="0077561B"/>
    <w:rsid w:val="0077682E"/>
    <w:rsid w:val="00781AB5"/>
    <w:rsid w:val="00782594"/>
    <w:rsid w:val="00783657"/>
    <w:rsid w:val="00783F76"/>
    <w:rsid w:val="00783FC8"/>
    <w:rsid w:val="0078417B"/>
    <w:rsid w:val="00784955"/>
    <w:rsid w:val="00784F91"/>
    <w:rsid w:val="00785721"/>
    <w:rsid w:val="00791081"/>
    <w:rsid w:val="0079201C"/>
    <w:rsid w:val="00792931"/>
    <w:rsid w:val="00796491"/>
    <w:rsid w:val="007970F8"/>
    <w:rsid w:val="007972CA"/>
    <w:rsid w:val="007978A3"/>
    <w:rsid w:val="00797B3A"/>
    <w:rsid w:val="00797DDF"/>
    <w:rsid w:val="007A065D"/>
    <w:rsid w:val="007A19F6"/>
    <w:rsid w:val="007A26DD"/>
    <w:rsid w:val="007A3BE0"/>
    <w:rsid w:val="007A3E6A"/>
    <w:rsid w:val="007A473E"/>
    <w:rsid w:val="007A4DC2"/>
    <w:rsid w:val="007A7913"/>
    <w:rsid w:val="007A7B39"/>
    <w:rsid w:val="007B140A"/>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98C"/>
    <w:rsid w:val="007F0ED9"/>
    <w:rsid w:val="007F0FB1"/>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3762"/>
    <w:rsid w:val="00825116"/>
    <w:rsid w:val="008255C3"/>
    <w:rsid w:val="00825DED"/>
    <w:rsid w:val="00825F4E"/>
    <w:rsid w:val="008263FE"/>
    <w:rsid w:val="00827816"/>
    <w:rsid w:val="008327BC"/>
    <w:rsid w:val="00835028"/>
    <w:rsid w:val="00835E10"/>
    <w:rsid w:val="00837D7F"/>
    <w:rsid w:val="00840885"/>
    <w:rsid w:val="008426C3"/>
    <w:rsid w:val="00843118"/>
    <w:rsid w:val="00845C1F"/>
    <w:rsid w:val="00846906"/>
    <w:rsid w:val="00846FC1"/>
    <w:rsid w:val="0084726A"/>
    <w:rsid w:val="008475DA"/>
    <w:rsid w:val="00850720"/>
    <w:rsid w:val="00851259"/>
    <w:rsid w:val="0085172B"/>
    <w:rsid w:val="00852C83"/>
    <w:rsid w:val="00853826"/>
    <w:rsid w:val="00853B65"/>
    <w:rsid w:val="00854D8D"/>
    <w:rsid w:val="00855233"/>
    <w:rsid w:val="00856417"/>
    <w:rsid w:val="00856433"/>
    <w:rsid w:val="00856B4E"/>
    <w:rsid w:val="00856F94"/>
    <w:rsid w:val="00860E7C"/>
    <w:rsid w:val="0086193F"/>
    <w:rsid w:val="0086226C"/>
    <w:rsid w:val="00862307"/>
    <w:rsid w:val="008626D9"/>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EEB"/>
    <w:rsid w:val="008B13A0"/>
    <w:rsid w:val="008B24C7"/>
    <w:rsid w:val="008B4F4A"/>
    <w:rsid w:val="008B5FA3"/>
    <w:rsid w:val="008B7938"/>
    <w:rsid w:val="008C05D6"/>
    <w:rsid w:val="008C1209"/>
    <w:rsid w:val="008C1341"/>
    <w:rsid w:val="008C4317"/>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F13"/>
    <w:rsid w:val="008F6B76"/>
    <w:rsid w:val="008F70D1"/>
    <w:rsid w:val="008F7A7C"/>
    <w:rsid w:val="008F7C9E"/>
    <w:rsid w:val="0090060B"/>
    <w:rsid w:val="00900C31"/>
    <w:rsid w:val="00900E1B"/>
    <w:rsid w:val="00902458"/>
    <w:rsid w:val="00905B9D"/>
    <w:rsid w:val="00906BE7"/>
    <w:rsid w:val="009078FE"/>
    <w:rsid w:val="00907DDC"/>
    <w:rsid w:val="00912353"/>
    <w:rsid w:val="00912BEA"/>
    <w:rsid w:val="0091403D"/>
    <w:rsid w:val="009147DF"/>
    <w:rsid w:val="00914DBA"/>
    <w:rsid w:val="00917302"/>
    <w:rsid w:val="0091796A"/>
    <w:rsid w:val="00917F11"/>
    <w:rsid w:val="00921C79"/>
    <w:rsid w:val="0092329F"/>
    <w:rsid w:val="00924045"/>
    <w:rsid w:val="00925E3F"/>
    <w:rsid w:val="00927538"/>
    <w:rsid w:val="00927949"/>
    <w:rsid w:val="00931293"/>
    <w:rsid w:val="009312B8"/>
    <w:rsid w:val="00931999"/>
    <w:rsid w:val="00932E64"/>
    <w:rsid w:val="00932ED2"/>
    <w:rsid w:val="00934776"/>
    <w:rsid w:val="00935A64"/>
    <w:rsid w:val="00935E61"/>
    <w:rsid w:val="009360C9"/>
    <w:rsid w:val="0093644B"/>
    <w:rsid w:val="00937364"/>
    <w:rsid w:val="00940681"/>
    <w:rsid w:val="00940696"/>
    <w:rsid w:val="00940E41"/>
    <w:rsid w:val="0094145A"/>
    <w:rsid w:val="009414B4"/>
    <w:rsid w:val="00941AE5"/>
    <w:rsid w:val="00941FF6"/>
    <w:rsid w:val="00942370"/>
    <w:rsid w:val="009428F2"/>
    <w:rsid w:val="00942AA6"/>
    <w:rsid w:val="00942EC4"/>
    <w:rsid w:val="00946450"/>
    <w:rsid w:val="00947F32"/>
    <w:rsid w:val="00951B2B"/>
    <w:rsid w:val="00953C53"/>
    <w:rsid w:val="00953CC1"/>
    <w:rsid w:val="009551C1"/>
    <w:rsid w:val="00955776"/>
    <w:rsid w:val="00960F08"/>
    <w:rsid w:val="00961D60"/>
    <w:rsid w:val="0096217F"/>
    <w:rsid w:val="00962D33"/>
    <w:rsid w:val="0096455A"/>
    <w:rsid w:val="00965D34"/>
    <w:rsid w:val="00966AA7"/>
    <w:rsid w:val="009707FE"/>
    <w:rsid w:val="00970CFF"/>
    <w:rsid w:val="009710C8"/>
    <w:rsid w:val="009714FD"/>
    <w:rsid w:val="00971D39"/>
    <w:rsid w:val="009732EE"/>
    <w:rsid w:val="0097452F"/>
    <w:rsid w:val="00975F39"/>
    <w:rsid w:val="009776FB"/>
    <w:rsid w:val="00980384"/>
    <w:rsid w:val="00980BED"/>
    <w:rsid w:val="00981395"/>
    <w:rsid w:val="009825F8"/>
    <w:rsid w:val="00982988"/>
    <w:rsid w:val="00982DE4"/>
    <w:rsid w:val="009830B7"/>
    <w:rsid w:val="009833FA"/>
    <w:rsid w:val="009856F6"/>
    <w:rsid w:val="009864E4"/>
    <w:rsid w:val="009865F4"/>
    <w:rsid w:val="0098794C"/>
    <w:rsid w:val="00993720"/>
    <w:rsid w:val="00995191"/>
    <w:rsid w:val="00995B99"/>
    <w:rsid w:val="00995CA7"/>
    <w:rsid w:val="0099746A"/>
    <w:rsid w:val="00997ADF"/>
    <w:rsid w:val="00997C60"/>
    <w:rsid w:val="00997CA9"/>
    <w:rsid w:val="009A0B93"/>
    <w:rsid w:val="009A13CE"/>
    <w:rsid w:val="009A140A"/>
    <w:rsid w:val="009A1F2C"/>
    <w:rsid w:val="009A255B"/>
    <w:rsid w:val="009A283B"/>
    <w:rsid w:val="009A2BCD"/>
    <w:rsid w:val="009A534C"/>
    <w:rsid w:val="009A5481"/>
    <w:rsid w:val="009A61AA"/>
    <w:rsid w:val="009A722B"/>
    <w:rsid w:val="009B176A"/>
    <w:rsid w:val="009B1ABF"/>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7081"/>
    <w:rsid w:val="00A3068E"/>
    <w:rsid w:val="00A32878"/>
    <w:rsid w:val="00A32FCA"/>
    <w:rsid w:val="00A34750"/>
    <w:rsid w:val="00A36024"/>
    <w:rsid w:val="00A36D76"/>
    <w:rsid w:val="00A3782D"/>
    <w:rsid w:val="00A379CE"/>
    <w:rsid w:val="00A4027C"/>
    <w:rsid w:val="00A40D46"/>
    <w:rsid w:val="00A40EE3"/>
    <w:rsid w:val="00A40F6A"/>
    <w:rsid w:val="00A411B4"/>
    <w:rsid w:val="00A42026"/>
    <w:rsid w:val="00A428B0"/>
    <w:rsid w:val="00A43822"/>
    <w:rsid w:val="00A52BA8"/>
    <w:rsid w:val="00A52BE3"/>
    <w:rsid w:val="00A5553E"/>
    <w:rsid w:val="00A558BA"/>
    <w:rsid w:val="00A63544"/>
    <w:rsid w:val="00A640EA"/>
    <w:rsid w:val="00A65F01"/>
    <w:rsid w:val="00A66567"/>
    <w:rsid w:val="00A673B8"/>
    <w:rsid w:val="00A67DD2"/>
    <w:rsid w:val="00A72148"/>
    <w:rsid w:val="00A72F52"/>
    <w:rsid w:val="00A72F92"/>
    <w:rsid w:val="00A7438D"/>
    <w:rsid w:val="00A74DEE"/>
    <w:rsid w:val="00A75EBC"/>
    <w:rsid w:val="00A80884"/>
    <w:rsid w:val="00A81C53"/>
    <w:rsid w:val="00A81DDE"/>
    <w:rsid w:val="00A833E7"/>
    <w:rsid w:val="00A83649"/>
    <w:rsid w:val="00A84429"/>
    <w:rsid w:val="00A8455B"/>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E52"/>
    <w:rsid w:val="00AB248A"/>
    <w:rsid w:val="00AB271A"/>
    <w:rsid w:val="00AB33BF"/>
    <w:rsid w:val="00AC03A7"/>
    <w:rsid w:val="00AC1761"/>
    <w:rsid w:val="00AC1AEA"/>
    <w:rsid w:val="00AC21B4"/>
    <w:rsid w:val="00AC6E96"/>
    <w:rsid w:val="00AC72FE"/>
    <w:rsid w:val="00AD110C"/>
    <w:rsid w:val="00AD1B5E"/>
    <w:rsid w:val="00AD1F5E"/>
    <w:rsid w:val="00AD2779"/>
    <w:rsid w:val="00AD3C03"/>
    <w:rsid w:val="00AD3DA7"/>
    <w:rsid w:val="00AD45A6"/>
    <w:rsid w:val="00AD4C2C"/>
    <w:rsid w:val="00AD7BDA"/>
    <w:rsid w:val="00AE060C"/>
    <w:rsid w:val="00AE0CBB"/>
    <w:rsid w:val="00AE4862"/>
    <w:rsid w:val="00AE59FA"/>
    <w:rsid w:val="00AE5C2D"/>
    <w:rsid w:val="00AE64BB"/>
    <w:rsid w:val="00AE778D"/>
    <w:rsid w:val="00AF0049"/>
    <w:rsid w:val="00AF38AE"/>
    <w:rsid w:val="00AF4164"/>
    <w:rsid w:val="00AF5573"/>
    <w:rsid w:val="00AF6C15"/>
    <w:rsid w:val="00B010A2"/>
    <w:rsid w:val="00B03487"/>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5B90"/>
    <w:rsid w:val="00B45F92"/>
    <w:rsid w:val="00B47615"/>
    <w:rsid w:val="00B47AEE"/>
    <w:rsid w:val="00B50140"/>
    <w:rsid w:val="00B50544"/>
    <w:rsid w:val="00B517E8"/>
    <w:rsid w:val="00B532B1"/>
    <w:rsid w:val="00B54332"/>
    <w:rsid w:val="00B558DB"/>
    <w:rsid w:val="00B57489"/>
    <w:rsid w:val="00B60825"/>
    <w:rsid w:val="00B61B23"/>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A086B"/>
    <w:rsid w:val="00BA0D1E"/>
    <w:rsid w:val="00BA1248"/>
    <w:rsid w:val="00BA14E1"/>
    <w:rsid w:val="00BA2878"/>
    <w:rsid w:val="00BA3457"/>
    <w:rsid w:val="00BA4587"/>
    <w:rsid w:val="00BA4C3A"/>
    <w:rsid w:val="00BA608C"/>
    <w:rsid w:val="00BA7E4A"/>
    <w:rsid w:val="00BB218A"/>
    <w:rsid w:val="00BB2DF0"/>
    <w:rsid w:val="00BB3B21"/>
    <w:rsid w:val="00BB483F"/>
    <w:rsid w:val="00BB4858"/>
    <w:rsid w:val="00BB4D98"/>
    <w:rsid w:val="00BB5151"/>
    <w:rsid w:val="00BB578C"/>
    <w:rsid w:val="00BB7229"/>
    <w:rsid w:val="00BC0363"/>
    <w:rsid w:val="00BC0B22"/>
    <w:rsid w:val="00BC1858"/>
    <w:rsid w:val="00BC2B28"/>
    <w:rsid w:val="00BC3488"/>
    <w:rsid w:val="00BC4517"/>
    <w:rsid w:val="00BC6328"/>
    <w:rsid w:val="00BC6F4D"/>
    <w:rsid w:val="00BD226F"/>
    <w:rsid w:val="00BD3069"/>
    <w:rsid w:val="00BD31CE"/>
    <w:rsid w:val="00BD3C81"/>
    <w:rsid w:val="00BD5A9B"/>
    <w:rsid w:val="00BD652F"/>
    <w:rsid w:val="00BE1D5F"/>
    <w:rsid w:val="00BE2546"/>
    <w:rsid w:val="00BE2AFB"/>
    <w:rsid w:val="00BE4043"/>
    <w:rsid w:val="00BE4C85"/>
    <w:rsid w:val="00BE53FF"/>
    <w:rsid w:val="00BE5DF0"/>
    <w:rsid w:val="00BE7A9B"/>
    <w:rsid w:val="00BE7C03"/>
    <w:rsid w:val="00BF22E5"/>
    <w:rsid w:val="00BF2CE9"/>
    <w:rsid w:val="00BF402B"/>
    <w:rsid w:val="00BF411B"/>
    <w:rsid w:val="00BF55D0"/>
    <w:rsid w:val="00BF6DBE"/>
    <w:rsid w:val="00BF75EE"/>
    <w:rsid w:val="00BF7CEB"/>
    <w:rsid w:val="00BF7EA4"/>
    <w:rsid w:val="00C02A8B"/>
    <w:rsid w:val="00C030F4"/>
    <w:rsid w:val="00C03734"/>
    <w:rsid w:val="00C038BB"/>
    <w:rsid w:val="00C055B8"/>
    <w:rsid w:val="00C07B99"/>
    <w:rsid w:val="00C07EAB"/>
    <w:rsid w:val="00C101F1"/>
    <w:rsid w:val="00C11473"/>
    <w:rsid w:val="00C11D6F"/>
    <w:rsid w:val="00C13391"/>
    <w:rsid w:val="00C13CC9"/>
    <w:rsid w:val="00C1425C"/>
    <w:rsid w:val="00C14529"/>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760"/>
    <w:rsid w:val="00CA18FF"/>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454F"/>
    <w:rsid w:val="00CD5297"/>
    <w:rsid w:val="00CD61CA"/>
    <w:rsid w:val="00CD63D4"/>
    <w:rsid w:val="00CD6713"/>
    <w:rsid w:val="00CD7F84"/>
    <w:rsid w:val="00CE1C7D"/>
    <w:rsid w:val="00CE358F"/>
    <w:rsid w:val="00CE471A"/>
    <w:rsid w:val="00CE5B7B"/>
    <w:rsid w:val="00CE6C13"/>
    <w:rsid w:val="00CF0541"/>
    <w:rsid w:val="00CF0EF1"/>
    <w:rsid w:val="00CF1863"/>
    <w:rsid w:val="00CF22B4"/>
    <w:rsid w:val="00CF3CFE"/>
    <w:rsid w:val="00CF43DD"/>
    <w:rsid w:val="00CF4A56"/>
    <w:rsid w:val="00CF4DED"/>
    <w:rsid w:val="00CF6F7C"/>
    <w:rsid w:val="00CF7ED4"/>
    <w:rsid w:val="00D02294"/>
    <w:rsid w:val="00D02580"/>
    <w:rsid w:val="00D03054"/>
    <w:rsid w:val="00D035C3"/>
    <w:rsid w:val="00D03672"/>
    <w:rsid w:val="00D038D9"/>
    <w:rsid w:val="00D04269"/>
    <w:rsid w:val="00D0562B"/>
    <w:rsid w:val="00D0617D"/>
    <w:rsid w:val="00D0691C"/>
    <w:rsid w:val="00D104B1"/>
    <w:rsid w:val="00D10C69"/>
    <w:rsid w:val="00D14A3F"/>
    <w:rsid w:val="00D16297"/>
    <w:rsid w:val="00D16CB3"/>
    <w:rsid w:val="00D17FA8"/>
    <w:rsid w:val="00D208FA"/>
    <w:rsid w:val="00D22CE8"/>
    <w:rsid w:val="00D23D24"/>
    <w:rsid w:val="00D2446F"/>
    <w:rsid w:val="00D25383"/>
    <w:rsid w:val="00D256BE"/>
    <w:rsid w:val="00D32C6C"/>
    <w:rsid w:val="00D333F5"/>
    <w:rsid w:val="00D35218"/>
    <w:rsid w:val="00D35311"/>
    <w:rsid w:val="00D35BE0"/>
    <w:rsid w:val="00D40D83"/>
    <w:rsid w:val="00D445C6"/>
    <w:rsid w:val="00D45030"/>
    <w:rsid w:val="00D459DE"/>
    <w:rsid w:val="00D4720D"/>
    <w:rsid w:val="00D474BC"/>
    <w:rsid w:val="00D47D02"/>
    <w:rsid w:val="00D53B5D"/>
    <w:rsid w:val="00D553B8"/>
    <w:rsid w:val="00D556DA"/>
    <w:rsid w:val="00D60358"/>
    <w:rsid w:val="00D6200A"/>
    <w:rsid w:val="00D63382"/>
    <w:rsid w:val="00D6499C"/>
    <w:rsid w:val="00D64FC0"/>
    <w:rsid w:val="00D66A8D"/>
    <w:rsid w:val="00D67B0C"/>
    <w:rsid w:val="00D71C9C"/>
    <w:rsid w:val="00D724E8"/>
    <w:rsid w:val="00D734E4"/>
    <w:rsid w:val="00D73958"/>
    <w:rsid w:val="00D7409F"/>
    <w:rsid w:val="00D7503F"/>
    <w:rsid w:val="00D751A9"/>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60D6"/>
    <w:rsid w:val="00E066C0"/>
    <w:rsid w:val="00E06FDC"/>
    <w:rsid w:val="00E07830"/>
    <w:rsid w:val="00E07E6F"/>
    <w:rsid w:val="00E11676"/>
    <w:rsid w:val="00E12510"/>
    <w:rsid w:val="00E146B1"/>
    <w:rsid w:val="00E1711B"/>
    <w:rsid w:val="00E17C23"/>
    <w:rsid w:val="00E21FEE"/>
    <w:rsid w:val="00E233DF"/>
    <w:rsid w:val="00E23658"/>
    <w:rsid w:val="00E25357"/>
    <w:rsid w:val="00E2659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AFB"/>
    <w:rsid w:val="00E677D3"/>
    <w:rsid w:val="00E703D5"/>
    <w:rsid w:val="00E711C1"/>
    <w:rsid w:val="00E71D26"/>
    <w:rsid w:val="00E71EC0"/>
    <w:rsid w:val="00E72F9B"/>
    <w:rsid w:val="00E735FF"/>
    <w:rsid w:val="00E73B38"/>
    <w:rsid w:val="00E73C69"/>
    <w:rsid w:val="00E74B21"/>
    <w:rsid w:val="00E74CB1"/>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4D9"/>
    <w:rsid w:val="00E91596"/>
    <w:rsid w:val="00E91785"/>
    <w:rsid w:val="00E92C1B"/>
    <w:rsid w:val="00E964C1"/>
    <w:rsid w:val="00E96BA7"/>
    <w:rsid w:val="00E96F94"/>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276C"/>
    <w:rsid w:val="00EC339A"/>
    <w:rsid w:val="00EC479F"/>
    <w:rsid w:val="00EC4D2B"/>
    <w:rsid w:val="00EC4F20"/>
    <w:rsid w:val="00EC5A17"/>
    <w:rsid w:val="00EC7EEA"/>
    <w:rsid w:val="00ED17F1"/>
    <w:rsid w:val="00ED182B"/>
    <w:rsid w:val="00ED21CA"/>
    <w:rsid w:val="00ED239B"/>
    <w:rsid w:val="00ED5C55"/>
    <w:rsid w:val="00ED70EE"/>
    <w:rsid w:val="00ED7646"/>
    <w:rsid w:val="00ED7790"/>
    <w:rsid w:val="00EE195C"/>
    <w:rsid w:val="00EE1C1E"/>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2B2B"/>
    <w:rsid w:val="00F12D3A"/>
    <w:rsid w:val="00F13AEE"/>
    <w:rsid w:val="00F16C38"/>
    <w:rsid w:val="00F201B7"/>
    <w:rsid w:val="00F211F1"/>
    <w:rsid w:val="00F274AB"/>
    <w:rsid w:val="00F3137A"/>
    <w:rsid w:val="00F338EB"/>
    <w:rsid w:val="00F34228"/>
    <w:rsid w:val="00F346D4"/>
    <w:rsid w:val="00F37921"/>
    <w:rsid w:val="00F402A9"/>
    <w:rsid w:val="00F4167F"/>
    <w:rsid w:val="00F43D1E"/>
    <w:rsid w:val="00F44934"/>
    <w:rsid w:val="00F45440"/>
    <w:rsid w:val="00F47816"/>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10AC"/>
    <w:rsid w:val="00F91BBD"/>
    <w:rsid w:val="00F93BA5"/>
    <w:rsid w:val="00F95BCB"/>
    <w:rsid w:val="00F960F5"/>
    <w:rsid w:val="00F9621B"/>
    <w:rsid w:val="00F97256"/>
    <w:rsid w:val="00F973FC"/>
    <w:rsid w:val="00F97837"/>
    <w:rsid w:val="00F97DBA"/>
    <w:rsid w:val="00FA0F5F"/>
    <w:rsid w:val="00FA2010"/>
    <w:rsid w:val="00FA31B9"/>
    <w:rsid w:val="00FA57A7"/>
    <w:rsid w:val="00FA5D50"/>
    <w:rsid w:val="00FB0625"/>
    <w:rsid w:val="00FB15D9"/>
    <w:rsid w:val="00FB31C4"/>
    <w:rsid w:val="00FB48C6"/>
    <w:rsid w:val="00FB4D10"/>
    <w:rsid w:val="00FB5C1C"/>
    <w:rsid w:val="00FB75D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E0D3F"/>
    <w:rsid w:val="00FE2E4F"/>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63C088"/>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ianodonnell@westlondonwaste.gov.uk" TargetMode="External"/><Relationship Id="rId4" Type="http://schemas.openxmlformats.org/officeDocument/2006/relationships/settings" Target="settings.xml"/><Relationship Id="rId9" Type="http://schemas.openxmlformats.org/officeDocument/2006/relationships/hyperlink" Target="mailto:jaypatel@westlondonwaste.gov.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55A0A-9F24-4B1F-881F-AB8378D1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7223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8530</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Alison Atherton</cp:lastModifiedBy>
  <cp:revision>2</cp:revision>
  <cp:lastPrinted>2020-06-12T16:24:00Z</cp:lastPrinted>
  <dcterms:created xsi:type="dcterms:W3CDTF">2022-09-14T12:53:00Z</dcterms:created>
  <dcterms:modified xsi:type="dcterms:W3CDTF">2022-09-14T12:53:00Z</dcterms:modified>
</cp:coreProperties>
</file>